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A72B" w14:textId="007C7EE4" w:rsidR="007B492F" w:rsidRDefault="007B492F">
      <w:r>
        <w:t>Notes for EARS</w:t>
      </w:r>
    </w:p>
    <w:p w14:paraId="2A018C4A" w14:textId="39DAD31A" w:rsidR="00433B6F" w:rsidRDefault="00433B6F">
      <w:r>
        <w:t>Happy New Year!</w:t>
      </w:r>
    </w:p>
    <w:p w14:paraId="5085F993" w14:textId="765B7107" w:rsidR="00433B6F" w:rsidRDefault="00433B6F">
      <w:r>
        <w:t>Agenda:</w:t>
      </w:r>
    </w:p>
    <w:p w14:paraId="22E215A5" w14:textId="03311973" w:rsidR="00CE5B62" w:rsidRPr="00CE5B62" w:rsidRDefault="00CE5B62" w:rsidP="00433B6F">
      <w:pPr>
        <w:pStyle w:val="ListParagraph"/>
        <w:numPr>
          <w:ilvl w:val="0"/>
          <w:numId w:val="1"/>
        </w:numPr>
      </w:pPr>
      <w:r>
        <w:rPr>
          <w:b/>
          <w:bCs/>
        </w:rPr>
        <w:t>Expense Report (UW) has been updated, which has caused issues in the W2 reporting</w:t>
      </w:r>
    </w:p>
    <w:p w14:paraId="4D32F1A4" w14:textId="47E73CFC" w:rsidR="00CE5B62" w:rsidRDefault="00CE5B62" w:rsidP="00CE5B62">
      <w:pPr>
        <w:pStyle w:val="ListParagraph"/>
        <w:numPr>
          <w:ilvl w:val="1"/>
          <w:numId w:val="1"/>
        </w:numPr>
      </w:pPr>
      <w:r w:rsidRPr="00CE5B62">
        <w:t>We are working with Mary to confirm the updated workbook is functional and then we will send out to this group</w:t>
      </w:r>
    </w:p>
    <w:p w14:paraId="71E892A4" w14:textId="1C72B2AF" w:rsidR="00CE5B62" w:rsidRPr="00CE5B62" w:rsidRDefault="00CE5B62" w:rsidP="00CE5B62">
      <w:pPr>
        <w:pStyle w:val="ListParagraph"/>
        <w:numPr>
          <w:ilvl w:val="1"/>
          <w:numId w:val="1"/>
        </w:numPr>
      </w:pPr>
      <w:r>
        <w:t xml:space="preserve">We are </w:t>
      </w:r>
      <w:r w:rsidR="002410AD">
        <w:t xml:space="preserve">also looking into a way to filter out </w:t>
      </w:r>
      <w:proofErr w:type="gramStart"/>
      <w:r w:rsidR="002410AD">
        <w:t>non employees</w:t>
      </w:r>
      <w:proofErr w:type="gramEnd"/>
      <w:r w:rsidR="002410AD">
        <w:t xml:space="preserve"> from the search going forward (HR doesn’t need any non-employee information)</w:t>
      </w:r>
    </w:p>
    <w:p w14:paraId="77AB52F1" w14:textId="77777777" w:rsidR="00CE5B62" w:rsidRPr="00CE5B62" w:rsidRDefault="00CE5B62" w:rsidP="00CE5B62">
      <w:pPr>
        <w:pStyle w:val="ListParagraph"/>
      </w:pPr>
    </w:p>
    <w:p w14:paraId="7F59FEEF" w14:textId="13CFB867" w:rsidR="00433B6F" w:rsidRDefault="00433B6F" w:rsidP="00433B6F">
      <w:pPr>
        <w:pStyle w:val="ListParagraph"/>
        <w:numPr>
          <w:ilvl w:val="0"/>
          <w:numId w:val="1"/>
        </w:numPr>
      </w:pPr>
      <w:r w:rsidRPr="0036194A">
        <w:rPr>
          <w:b/>
          <w:bCs/>
        </w:rPr>
        <w:t xml:space="preserve">Cash Advances reconciliation and reminders and </w:t>
      </w:r>
      <w:r w:rsidR="0036194A">
        <w:rPr>
          <w:b/>
          <w:bCs/>
        </w:rPr>
        <w:t>c</w:t>
      </w:r>
      <w:r w:rsidRPr="0036194A">
        <w:rPr>
          <w:b/>
          <w:bCs/>
        </w:rPr>
        <w:t>hanges to Spend Authorization workflow</w:t>
      </w:r>
      <w:r>
        <w:t xml:space="preserve"> that have happened and will happen estimated in March</w:t>
      </w:r>
    </w:p>
    <w:p w14:paraId="642B9D69" w14:textId="77605820" w:rsidR="007B3452" w:rsidRDefault="007B3452" w:rsidP="007B3452">
      <w:pPr>
        <w:pStyle w:val="ListParagraph"/>
        <w:numPr>
          <w:ilvl w:val="1"/>
          <w:numId w:val="1"/>
        </w:numPr>
      </w:pPr>
      <w:r>
        <w:t>Completed: Central Grant Accountant to get any Cash Advances requested on Grant funding, or any Gift Card business purpose requests</w:t>
      </w:r>
      <w:r w:rsidR="00633A60">
        <w:t xml:space="preserve"> on grant funding</w:t>
      </w:r>
      <w:r>
        <w:t xml:space="preserve"> </w:t>
      </w:r>
    </w:p>
    <w:p w14:paraId="0AAD9429" w14:textId="284218F1" w:rsidR="00633A60" w:rsidRDefault="00633A60" w:rsidP="007B3452">
      <w:pPr>
        <w:pStyle w:val="ListParagraph"/>
        <w:numPr>
          <w:ilvl w:val="1"/>
          <w:numId w:val="1"/>
        </w:numPr>
      </w:pPr>
      <w:r>
        <w:t>Adding a new Spend Authorization Reviewer UW role (expected to go live in January for Milwaukee)</w:t>
      </w:r>
    </w:p>
    <w:p w14:paraId="0C46EDE1" w14:textId="2F48C2EC" w:rsidR="00633A60" w:rsidRDefault="00633A60" w:rsidP="00633A60">
      <w:pPr>
        <w:pStyle w:val="ListParagraph"/>
        <w:numPr>
          <w:ilvl w:val="2"/>
          <w:numId w:val="1"/>
        </w:numPr>
      </w:pPr>
      <w:r>
        <w:t>This is optional for each campus</w:t>
      </w:r>
    </w:p>
    <w:p w14:paraId="393C654D" w14:textId="208468C7" w:rsidR="00633A60" w:rsidRDefault="00633A60" w:rsidP="00633A60">
      <w:pPr>
        <w:pStyle w:val="ListParagraph"/>
        <w:numPr>
          <w:ilvl w:val="2"/>
          <w:numId w:val="1"/>
        </w:numPr>
      </w:pPr>
      <w:r>
        <w:t>This role can review (edit/approve) Spend Authorizations and can be mapped at the Cost Center or Cost Center Hierarchy level</w:t>
      </w:r>
    </w:p>
    <w:p w14:paraId="624175E4" w14:textId="5F641D84" w:rsidR="00AD290C" w:rsidRDefault="00AD290C" w:rsidP="007B3452">
      <w:pPr>
        <w:pStyle w:val="ListParagraph"/>
        <w:numPr>
          <w:ilvl w:val="1"/>
          <w:numId w:val="1"/>
        </w:numPr>
      </w:pPr>
      <w:r>
        <w:t xml:space="preserve">Adding a new </w:t>
      </w:r>
      <w:r w:rsidRPr="00633A60">
        <w:rPr>
          <w:b/>
          <w:bCs/>
        </w:rPr>
        <w:t>Research Participant Cash Advance Specialist</w:t>
      </w:r>
      <w:r>
        <w:t xml:space="preserve"> role</w:t>
      </w:r>
      <w:r w:rsidR="00876C81">
        <w:t xml:space="preserve"> for Research Participant </w:t>
      </w:r>
      <w:r w:rsidR="0036194A">
        <w:t>Cash Advances, campuses will have to map this role and likely will map to Central Grant Accountant or EARS</w:t>
      </w:r>
    </w:p>
    <w:p w14:paraId="40095E41" w14:textId="4155FFE8" w:rsidR="0036194A" w:rsidRDefault="0036194A" w:rsidP="007B3452">
      <w:pPr>
        <w:pStyle w:val="ListParagraph"/>
        <w:numPr>
          <w:ilvl w:val="1"/>
          <w:numId w:val="1"/>
        </w:numPr>
      </w:pPr>
      <w:r>
        <w:t>Same general rules apply, should be reconciled within 30 days of expected end date of research</w:t>
      </w:r>
    </w:p>
    <w:p w14:paraId="3E8056C9" w14:textId="2E9BBADD" w:rsidR="00876C81" w:rsidRDefault="00876C81" w:rsidP="00876C81">
      <w:pPr>
        <w:pStyle w:val="ListParagraph"/>
        <w:numPr>
          <w:ilvl w:val="0"/>
          <w:numId w:val="1"/>
        </w:numPr>
        <w:rPr>
          <w:b/>
          <w:bCs/>
        </w:rPr>
      </w:pPr>
      <w:r w:rsidRPr="0036194A">
        <w:rPr>
          <w:b/>
          <w:bCs/>
        </w:rPr>
        <w:t xml:space="preserve">New </w:t>
      </w:r>
      <w:r w:rsidR="0036194A">
        <w:rPr>
          <w:b/>
          <w:bCs/>
        </w:rPr>
        <w:t xml:space="preserve">optional </w:t>
      </w:r>
      <w:r w:rsidRPr="0036194A">
        <w:rPr>
          <w:b/>
          <w:bCs/>
        </w:rPr>
        <w:t>workflow</w:t>
      </w:r>
      <w:r w:rsidR="0036194A">
        <w:rPr>
          <w:b/>
          <w:bCs/>
        </w:rPr>
        <w:t xml:space="preserve"> for campuses to add</w:t>
      </w:r>
      <w:r w:rsidRPr="0036194A">
        <w:rPr>
          <w:b/>
          <w:bCs/>
        </w:rPr>
        <w:t xml:space="preserve"> E</w:t>
      </w:r>
      <w:r w:rsidR="0036194A">
        <w:rPr>
          <w:b/>
          <w:bCs/>
        </w:rPr>
        <w:t xml:space="preserve">xpense </w:t>
      </w:r>
      <w:r w:rsidRPr="0036194A">
        <w:rPr>
          <w:b/>
          <w:bCs/>
        </w:rPr>
        <w:t>R</w:t>
      </w:r>
      <w:r w:rsidR="0036194A">
        <w:rPr>
          <w:b/>
          <w:bCs/>
        </w:rPr>
        <w:t>eport</w:t>
      </w:r>
      <w:r w:rsidRPr="0036194A">
        <w:rPr>
          <w:b/>
          <w:bCs/>
        </w:rPr>
        <w:t xml:space="preserve"> Reviewer UW</w:t>
      </w:r>
    </w:p>
    <w:p w14:paraId="17E9B332" w14:textId="11FE50CF" w:rsidR="00633A60" w:rsidRPr="00633A60" w:rsidRDefault="00633A60" w:rsidP="00633A60">
      <w:pPr>
        <w:pStyle w:val="ListParagraph"/>
        <w:numPr>
          <w:ilvl w:val="1"/>
          <w:numId w:val="1"/>
        </w:numPr>
        <w:rPr>
          <w:b/>
          <w:bCs/>
        </w:rPr>
      </w:pPr>
      <w:r>
        <w:t>Up to each campus if they want to use this role</w:t>
      </w:r>
    </w:p>
    <w:p w14:paraId="2AB948FF" w14:textId="2A4295ED" w:rsidR="00633A60" w:rsidRPr="00633A60" w:rsidRDefault="00633A60" w:rsidP="00633A60">
      <w:pPr>
        <w:pStyle w:val="ListParagraph"/>
        <w:numPr>
          <w:ilvl w:val="1"/>
          <w:numId w:val="1"/>
        </w:numPr>
        <w:rPr>
          <w:b/>
          <w:bCs/>
        </w:rPr>
      </w:pPr>
      <w:r>
        <w:t>Can be mapped at the Cost Center or Cost Center Hierarchy level</w:t>
      </w:r>
    </w:p>
    <w:p w14:paraId="282F4D83" w14:textId="6EA86E9E" w:rsidR="00633A60" w:rsidRPr="0036194A" w:rsidRDefault="00633A60" w:rsidP="00633A60">
      <w:pPr>
        <w:pStyle w:val="ListParagraph"/>
        <w:numPr>
          <w:ilvl w:val="1"/>
          <w:numId w:val="1"/>
        </w:numPr>
        <w:rPr>
          <w:b/>
          <w:bCs/>
        </w:rPr>
      </w:pPr>
      <w:r>
        <w:t>Not sure which campuses will be using this role</w:t>
      </w:r>
    </w:p>
    <w:p w14:paraId="37CF1F80" w14:textId="32F40C8C" w:rsidR="00433B6F" w:rsidRPr="0036194A" w:rsidRDefault="00433B6F" w:rsidP="00433B6F">
      <w:pPr>
        <w:pStyle w:val="ListParagraph"/>
        <w:numPr>
          <w:ilvl w:val="0"/>
          <w:numId w:val="1"/>
        </w:numPr>
        <w:rPr>
          <w:b/>
          <w:bCs/>
        </w:rPr>
      </w:pPr>
      <w:r w:rsidRPr="0036194A">
        <w:rPr>
          <w:b/>
          <w:bCs/>
        </w:rPr>
        <w:t xml:space="preserve">Reminder on </w:t>
      </w:r>
      <w:r w:rsidR="008F7DEF">
        <w:rPr>
          <w:b/>
          <w:bCs/>
        </w:rPr>
        <w:t xml:space="preserve">to complete </w:t>
      </w:r>
      <w:r w:rsidRPr="001166EC">
        <w:rPr>
          <w:b/>
          <w:bCs/>
          <w:highlight w:val="yellow"/>
        </w:rPr>
        <w:t>Mass Close Spend Authorizations</w:t>
      </w:r>
      <w:r w:rsidRPr="0036194A">
        <w:rPr>
          <w:b/>
          <w:bCs/>
        </w:rPr>
        <w:t xml:space="preserve"> monthly</w:t>
      </w:r>
    </w:p>
    <w:p w14:paraId="6FF1E2A6" w14:textId="183EB71A" w:rsidR="008D7158" w:rsidRDefault="0036194A" w:rsidP="00433B6F">
      <w:pPr>
        <w:pStyle w:val="ListParagraph"/>
        <w:numPr>
          <w:ilvl w:val="0"/>
          <w:numId w:val="1"/>
        </w:numPr>
      </w:pPr>
      <w:r w:rsidRPr="0036194A">
        <w:rPr>
          <w:b/>
          <w:bCs/>
        </w:rPr>
        <w:t>The “</w:t>
      </w:r>
      <w:r w:rsidR="00433B6F" w:rsidRPr="0036194A">
        <w:rPr>
          <w:b/>
          <w:bCs/>
        </w:rPr>
        <w:t xml:space="preserve">To </w:t>
      </w:r>
      <w:r w:rsidRPr="0036194A">
        <w:rPr>
          <w:b/>
          <w:bCs/>
        </w:rPr>
        <w:t>D</w:t>
      </w:r>
      <w:r w:rsidR="00433B6F" w:rsidRPr="0036194A">
        <w:rPr>
          <w:b/>
          <w:bCs/>
        </w:rPr>
        <w:t>o</w:t>
      </w:r>
      <w:r w:rsidRPr="0036194A">
        <w:rPr>
          <w:b/>
          <w:bCs/>
        </w:rPr>
        <w:t>”</w:t>
      </w:r>
      <w:r w:rsidR="00433B6F" w:rsidRPr="0036194A">
        <w:rPr>
          <w:b/>
          <w:bCs/>
        </w:rPr>
        <w:t xml:space="preserve"> step was not </w:t>
      </w:r>
      <w:r w:rsidRPr="0036194A">
        <w:rPr>
          <w:b/>
          <w:bCs/>
        </w:rPr>
        <w:t>consistently working correctly when the cash sale/employee repayment with the</w:t>
      </w:r>
      <w:r w:rsidR="00433B6F" w:rsidRPr="0036194A">
        <w:rPr>
          <w:b/>
          <w:bCs/>
        </w:rPr>
        <w:t xml:space="preserve"> Bursars have collected repayment – this issue has been resolved</w:t>
      </w:r>
      <w:r w:rsidR="00433B6F">
        <w:t>. Be sure to run</w:t>
      </w:r>
      <w:r w:rsidR="008D7158">
        <w:t xml:space="preserve"> </w:t>
      </w:r>
      <w:r w:rsidR="008D7158" w:rsidRPr="008D7158">
        <w:rPr>
          <w:b/>
          <w:bCs/>
        </w:rPr>
        <w:t>Find Journal Lines- Flattened (UW)</w:t>
      </w:r>
      <w:r w:rsidR="00433B6F">
        <w:t xml:space="preserve"> report to</w:t>
      </w:r>
      <w:r w:rsidR="008D7158">
        <w:t xml:space="preserve"> make sure all repayments have been processed.</w:t>
      </w:r>
    </w:p>
    <w:p w14:paraId="1B3C3CD0" w14:textId="01FA19D3" w:rsidR="008D7158" w:rsidRPr="008D7158" w:rsidRDefault="008D7158" w:rsidP="008D7158">
      <w:pPr>
        <w:pStyle w:val="ListParagraph"/>
        <w:spacing w:after="0" w:line="240" w:lineRule="auto"/>
        <w:rPr>
          <w:rFonts w:ascii="Times New Roman" w:eastAsia="Times New Roman" w:hAnsi="Times New Roman" w:cs="Times New Roman"/>
          <w:kern w:val="0"/>
          <w14:ligatures w14:val="none"/>
        </w:rPr>
      </w:pPr>
      <w:r w:rsidRPr="008D7158">
        <w:rPr>
          <w:noProof/>
        </w:rPr>
        <w:lastRenderedPageBreak/>
        <w:drawing>
          <wp:inline distT="0" distB="0" distL="0" distR="0" wp14:anchorId="2AEE839F" wp14:editId="50B25BD7">
            <wp:extent cx="5943600" cy="6985635"/>
            <wp:effectExtent l="0" t="0" r="0" b="5715"/>
            <wp:docPr id="16591451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45107" name="Picture 1" descr="A screensho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985635"/>
                    </a:xfrm>
                    <a:prstGeom prst="rect">
                      <a:avLst/>
                    </a:prstGeom>
                    <a:noFill/>
                    <a:ln>
                      <a:noFill/>
                    </a:ln>
                  </pic:spPr>
                </pic:pic>
              </a:graphicData>
            </a:graphic>
          </wp:inline>
        </w:drawing>
      </w:r>
    </w:p>
    <w:p w14:paraId="6FAB79D3" w14:textId="1D64DF5B" w:rsidR="00433B6F" w:rsidRDefault="00433B6F" w:rsidP="008D7158">
      <w:pPr>
        <w:pStyle w:val="ListParagraph"/>
      </w:pPr>
      <w:r>
        <w:t xml:space="preserve"> </w:t>
      </w:r>
    </w:p>
    <w:p w14:paraId="17A6DC68" w14:textId="22CBA069" w:rsidR="00433B6F" w:rsidRPr="0036194A" w:rsidRDefault="00876C81" w:rsidP="00433B6F">
      <w:pPr>
        <w:pStyle w:val="ListParagraph"/>
        <w:numPr>
          <w:ilvl w:val="0"/>
          <w:numId w:val="1"/>
        </w:numPr>
        <w:rPr>
          <w:b/>
          <w:bCs/>
        </w:rPr>
      </w:pPr>
      <w:proofErr w:type="gramStart"/>
      <w:r w:rsidRPr="0036194A">
        <w:rPr>
          <w:b/>
          <w:bCs/>
        </w:rPr>
        <w:t>Grants</w:t>
      </w:r>
      <w:proofErr w:type="gramEnd"/>
      <w:r w:rsidR="0036194A" w:rsidRPr="0036194A">
        <w:rPr>
          <w:b/>
          <w:bCs/>
        </w:rPr>
        <w:t xml:space="preserve"> repayments</w:t>
      </w:r>
      <w:r w:rsidRPr="0036194A">
        <w:rPr>
          <w:b/>
          <w:bCs/>
        </w:rPr>
        <w:t xml:space="preserve"> – </w:t>
      </w:r>
      <w:r w:rsidR="0036194A" w:rsidRPr="0036194A">
        <w:rPr>
          <w:b/>
          <w:bCs/>
        </w:rPr>
        <w:t xml:space="preserve">Grants team is requiring that in most repayment scenarios, the funding first be </w:t>
      </w:r>
      <w:r w:rsidRPr="0036194A">
        <w:rPr>
          <w:b/>
          <w:bCs/>
        </w:rPr>
        <w:t>taking off Grant funding first before repayments can be processed</w:t>
      </w:r>
    </w:p>
    <w:p w14:paraId="4C09341D" w14:textId="69932BC2" w:rsidR="00876C81" w:rsidRPr="0036194A" w:rsidRDefault="00876C81" w:rsidP="00433B6F">
      <w:pPr>
        <w:pStyle w:val="ListParagraph"/>
        <w:numPr>
          <w:ilvl w:val="0"/>
          <w:numId w:val="1"/>
        </w:numPr>
        <w:rPr>
          <w:b/>
          <w:bCs/>
        </w:rPr>
      </w:pPr>
      <w:r w:rsidRPr="0036194A">
        <w:rPr>
          <w:b/>
          <w:bCs/>
        </w:rPr>
        <w:t>Grants will be allowing Cash Advance repayments – should be completed in January</w:t>
      </w:r>
    </w:p>
    <w:p w14:paraId="79C33567" w14:textId="587C3CC9" w:rsidR="0036194A" w:rsidRPr="001B0936" w:rsidRDefault="0036194A" w:rsidP="00433B6F">
      <w:pPr>
        <w:pStyle w:val="ListParagraph"/>
        <w:numPr>
          <w:ilvl w:val="0"/>
          <w:numId w:val="1"/>
        </w:numPr>
        <w:rPr>
          <w:b/>
          <w:bCs/>
        </w:rPr>
      </w:pPr>
      <w:r w:rsidRPr="001B0936">
        <w:rPr>
          <w:b/>
          <w:bCs/>
        </w:rPr>
        <w:t xml:space="preserve">Working on updating Job Aids for both employees and EARS and new RPCAS </w:t>
      </w:r>
    </w:p>
    <w:p w14:paraId="53ADB127" w14:textId="7D98A5C7" w:rsidR="00433B6F" w:rsidRPr="001B0936" w:rsidRDefault="00876C81" w:rsidP="00633A60">
      <w:pPr>
        <w:pStyle w:val="ListParagraph"/>
        <w:numPr>
          <w:ilvl w:val="1"/>
          <w:numId w:val="1"/>
        </w:numPr>
        <w:ind w:left="360"/>
        <w:rPr>
          <w:b/>
          <w:bCs/>
          <w:u w:val="single"/>
        </w:rPr>
      </w:pPr>
      <w:r>
        <w:lastRenderedPageBreak/>
        <w:t xml:space="preserve"> </w:t>
      </w:r>
      <w:r w:rsidR="00633A60" w:rsidRPr="001B0936">
        <w:rPr>
          <w:b/>
          <w:bCs/>
          <w:u w:val="single"/>
        </w:rPr>
        <w:t>Cash Advances and Spend Authorizations</w:t>
      </w:r>
    </w:p>
    <w:p w14:paraId="415647F6" w14:textId="06EA895F" w:rsidR="00433B6F" w:rsidRDefault="00433B6F" w:rsidP="00433B6F">
      <w:pPr>
        <w:pStyle w:val="ListParagraph"/>
        <w:numPr>
          <w:ilvl w:val="0"/>
          <w:numId w:val="1"/>
        </w:numPr>
      </w:pPr>
      <w:r>
        <w:t xml:space="preserve">Reminder to be looking at outstanding cash advances and following up with employees. As of 1/8 we have 22 cash </w:t>
      </w:r>
      <w:proofErr w:type="gramStart"/>
      <w:r>
        <w:t>advances</w:t>
      </w:r>
      <w:proofErr w:type="gramEnd"/>
      <w:r>
        <w:t xml:space="preserve"> are overdue for reconciliation systemwide</w:t>
      </w:r>
    </w:p>
    <w:p w14:paraId="3F10C779" w14:textId="76FF4EF1" w:rsidR="00433B6F" w:rsidRDefault="00433B6F" w:rsidP="00433B6F">
      <w:pPr>
        <w:pStyle w:val="ListParagraph"/>
        <w:numPr>
          <w:ilvl w:val="0"/>
          <w:numId w:val="1"/>
        </w:numPr>
      </w:pPr>
      <w:r>
        <w:t xml:space="preserve">While we don’t have any hard rules on cash advances, in general, </w:t>
      </w:r>
      <w:proofErr w:type="gramStart"/>
      <w:r>
        <w:t>should</w:t>
      </w:r>
      <w:proofErr w:type="gramEnd"/>
      <w:r>
        <w:t xml:space="preserve"> be used for </w:t>
      </w:r>
      <w:proofErr w:type="gramStart"/>
      <w:r>
        <w:t>student led</w:t>
      </w:r>
      <w:proofErr w:type="gramEnd"/>
      <w:r>
        <w:t xml:space="preserve"> trips/expenses and not individual employee travel</w:t>
      </w:r>
    </w:p>
    <w:p w14:paraId="6467B8B4" w14:textId="33BC2C23" w:rsidR="00433B6F" w:rsidRDefault="00433B6F" w:rsidP="00433B6F">
      <w:pPr>
        <w:pStyle w:val="ListParagraph"/>
        <w:numPr>
          <w:ilvl w:val="0"/>
          <w:numId w:val="1"/>
        </w:numPr>
      </w:pPr>
      <w:r>
        <w:t>The EARS are the role to question if the Cash Advance is reasonable</w:t>
      </w:r>
    </w:p>
    <w:p w14:paraId="39DB7869" w14:textId="09C33250" w:rsidR="007B492F" w:rsidRDefault="007B492F">
      <w:r>
        <w:t>No Spend Authorization Mass Close Requests have been processed.</w:t>
      </w:r>
      <w:r w:rsidR="00D66F16">
        <w:t xml:space="preserve"> Each month campuses should be completing a “Spend Authorization” clean up to close Spend Authorizations that are either no longer needed (I didn’t take the trip) or used and the employee didn’t mark as the final expense report for that Spend Authorization.</w:t>
      </w:r>
    </w:p>
    <w:p w14:paraId="328DC47C" w14:textId="34EA24D9" w:rsidR="00D66F16" w:rsidRDefault="00D66F16">
      <w:r>
        <w:t>You may want to remind employees they can close Spend Authorizations that they no longer need by</w:t>
      </w:r>
      <w:r w:rsidR="00503E2C">
        <w:t xml:space="preserve"> navigating</w:t>
      </w:r>
      <w:r>
        <w:t>:</w:t>
      </w:r>
    </w:p>
    <w:p w14:paraId="605F0042" w14:textId="6BD31B38" w:rsidR="00503E2C" w:rsidRDefault="00503E2C">
      <w:r>
        <w:t>Personal – Expenses Hub – Spend Authorizations</w:t>
      </w:r>
    </w:p>
    <w:p w14:paraId="762479B1" w14:textId="039723FF" w:rsidR="00503E2C" w:rsidRDefault="00503E2C">
      <w:r>
        <w:t xml:space="preserve">Then next to actions </w:t>
      </w:r>
      <w:r w:rsidR="00CD1C9D">
        <w:t>if there is a drop down, then select “Cancel” from the drop down if this Spend Authorization is no longer need</w:t>
      </w:r>
    </w:p>
    <w:p w14:paraId="10B93118" w14:textId="6A4F0F17" w:rsidR="00CD1C9D" w:rsidRDefault="00CD1C9D">
      <w:r w:rsidRPr="00CD1C9D">
        <w:drawing>
          <wp:inline distT="0" distB="0" distL="0" distR="0" wp14:anchorId="7602CD21" wp14:editId="449B84CC">
            <wp:extent cx="5607338" cy="1124008"/>
            <wp:effectExtent l="0" t="0" r="0" b="0"/>
            <wp:docPr id="9618805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80563" name="Picture 1" descr="A screenshot of a computer&#10;&#10;AI-generated content may be incorrect."/>
                    <pic:cNvPicPr/>
                  </pic:nvPicPr>
                  <pic:blipFill>
                    <a:blip r:embed="rId6"/>
                    <a:stretch>
                      <a:fillRect/>
                    </a:stretch>
                  </pic:blipFill>
                  <pic:spPr>
                    <a:xfrm>
                      <a:off x="0" y="0"/>
                      <a:ext cx="5607338" cy="1124008"/>
                    </a:xfrm>
                    <a:prstGeom prst="rect">
                      <a:avLst/>
                    </a:prstGeom>
                  </pic:spPr>
                </pic:pic>
              </a:graphicData>
            </a:graphic>
          </wp:inline>
        </w:drawing>
      </w:r>
    </w:p>
    <w:p w14:paraId="139BFF28" w14:textId="77777777" w:rsidR="00CD1C9D" w:rsidRDefault="00CD1C9D"/>
    <w:p w14:paraId="61553B66" w14:textId="6CAB2807" w:rsidR="00D66F16" w:rsidRDefault="00503E2C">
      <w:r w:rsidRPr="00503E2C">
        <w:drawing>
          <wp:inline distT="0" distB="0" distL="0" distR="0" wp14:anchorId="7D2B7E90" wp14:editId="2C7878E9">
            <wp:extent cx="5943600" cy="2590800"/>
            <wp:effectExtent l="0" t="0" r="0" b="0"/>
            <wp:docPr id="13411905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90555" name="Picture 1" descr="A screenshot of a computer&#10;&#10;AI-generated content may be incorrect."/>
                    <pic:cNvPicPr/>
                  </pic:nvPicPr>
                  <pic:blipFill>
                    <a:blip r:embed="rId7"/>
                    <a:stretch>
                      <a:fillRect/>
                    </a:stretch>
                  </pic:blipFill>
                  <pic:spPr>
                    <a:xfrm>
                      <a:off x="0" y="0"/>
                      <a:ext cx="5943600" cy="2590800"/>
                    </a:xfrm>
                    <a:prstGeom prst="rect">
                      <a:avLst/>
                    </a:prstGeom>
                  </pic:spPr>
                </pic:pic>
              </a:graphicData>
            </a:graphic>
          </wp:inline>
        </w:drawing>
      </w:r>
    </w:p>
    <w:p w14:paraId="58F73C60" w14:textId="77777777" w:rsidR="00CD1C9D" w:rsidRDefault="00CD1C9D"/>
    <w:p w14:paraId="68B30672" w14:textId="77777777" w:rsidR="00CD1C9D" w:rsidRDefault="00CD1C9D" w:rsidP="00CD1C9D">
      <w:r>
        <w:t xml:space="preserve">If the Spend Authorization has already been applied to an Expense Report </w:t>
      </w:r>
    </w:p>
    <w:p w14:paraId="428D5FD8" w14:textId="55B81704" w:rsidR="00CD1C9D" w:rsidRDefault="00CD1C9D" w:rsidP="00CD1C9D">
      <w:r>
        <w:t xml:space="preserve">Click Actions </w:t>
      </w:r>
      <w:r w:rsidRPr="00CD1C9D">
        <w:drawing>
          <wp:inline distT="0" distB="0" distL="0" distR="0" wp14:anchorId="1257D377" wp14:editId="2E3DF364">
            <wp:extent cx="5943600" cy="387350"/>
            <wp:effectExtent l="0" t="0" r="0" b="0"/>
            <wp:docPr id="77603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3921" name=""/>
                    <pic:cNvPicPr/>
                  </pic:nvPicPr>
                  <pic:blipFill>
                    <a:blip r:embed="rId8"/>
                    <a:stretch>
                      <a:fillRect/>
                    </a:stretch>
                  </pic:blipFill>
                  <pic:spPr>
                    <a:xfrm>
                      <a:off x="0" y="0"/>
                      <a:ext cx="5943600" cy="387350"/>
                    </a:xfrm>
                    <a:prstGeom prst="rect">
                      <a:avLst/>
                    </a:prstGeom>
                  </pic:spPr>
                </pic:pic>
              </a:graphicData>
            </a:graphic>
          </wp:inline>
        </w:drawing>
      </w:r>
    </w:p>
    <w:p w14:paraId="2897F587" w14:textId="03EF648D" w:rsidR="00CD1C9D" w:rsidRDefault="00CD1C9D">
      <w:r>
        <w:t>It Opens up to “Confirm Spend Authorization Close”</w:t>
      </w:r>
    </w:p>
    <w:p w14:paraId="209283B9" w14:textId="3FD328BE" w:rsidR="00CD1C9D" w:rsidRDefault="00CD1C9D">
      <w:r>
        <w:t>Click “OK” then “Done”</w:t>
      </w:r>
    </w:p>
    <w:p w14:paraId="68F2EC62" w14:textId="709FCBC0" w:rsidR="00CD1C9D" w:rsidRDefault="00CD1C9D">
      <w:r w:rsidRPr="00CD1C9D">
        <w:drawing>
          <wp:inline distT="0" distB="0" distL="0" distR="0" wp14:anchorId="3D58767E" wp14:editId="73F378B0">
            <wp:extent cx="5943600" cy="4882515"/>
            <wp:effectExtent l="0" t="0" r="0" b="0"/>
            <wp:docPr id="6961208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20888" name="Picture 1" descr="A screenshot of a computer&#10;&#10;AI-generated content may be incorrect."/>
                    <pic:cNvPicPr/>
                  </pic:nvPicPr>
                  <pic:blipFill>
                    <a:blip r:embed="rId9"/>
                    <a:stretch>
                      <a:fillRect/>
                    </a:stretch>
                  </pic:blipFill>
                  <pic:spPr>
                    <a:xfrm>
                      <a:off x="0" y="0"/>
                      <a:ext cx="5943600" cy="4882515"/>
                    </a:xfrm>
                    <a:prstGeom prst="rect">
                      <a:avLst/>
                    </a:prstGeom>
                  </pic:spPr>
                </pic:pic>
              </a:graphicData>
            </a:graphic>
          </wp:inline>
        </w:drawing>
      </w:r>
    </w:p>
    <w:p w14:paraId="76F0E7F6" w14:textId="77777777" w:rsidR="00CD1C9D" w:rsidRDefault="00CD1C9D"/>
    <w:p w14:paraId="764622D2" w14:textId="14FE23D2" w:rsidR="00CD1C9D" w:rsidRDefault="00CD1C9D">
      <w:r>
        <w:t>You will notice the Spend Authorization Status now shows “Closed”</w:t>
      </w:r>
    </w:p>
    <w:p w14:paraId="44B57FCF" w14:textId="43329AD8" w:rsidR="00CD1C9D" w:rsidRDefault="00CD1C9D">
      <w:r w:rsidRPr="00CD1C9D">
        <w:lastRenderedPageBreak/>
        <w:drawing>
          <wp:inline distT="0" distB="0" distL="0" distR="0" wp14:anchorId="076B3BD8" wp14:editId="2F82E251">
            <wp:extent cx="4330923" cy="1720938"/>
            <wp:effectExtent l="0" t="0" r="0" b="0"/>
            <wp:docPr id="3290309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30930" name="Picture 1" descr="A screenshot of a computer&#10;&#10;AI-generated content may be incorrect."/>
                    <pic:cNvPicPr/>
                  </pic:nvPicPr>
                  <pic:blipFill>
                    <a:blip r:embed="rId10"/>
                    <a:stretch>
                      <a:fillRect/>
                    </a:stretch>
                  </pic:blipFill>
                  <pic:spPr>
                    <a:xfrm>
                      <a:off x="0" y="0"/>
                      <a:ext cx="4330923" cy="1720938"/>
                    </a:xfrm>
                    <a:prstGeom prst="rect">
                      <a:avLst/>
                    </a:prstGeom>
                  </pic:spPr>
                </pic:pic>
              </a:graphicData>
            </a:graphic>
          </wp:inline>
        </w:drawing>
      </w:r>
    </w:p>
    <w:p w14:paraId="666ED91E" w14:textId="77777777" w:rsidR="00633A60" w:rsidRDefault="00633A60"/>
    <w:p w14:paraId="2FF1243E" w14:textId="42820163" w:rsidR="00633A60" w:rsidRDefault="00633A60">
      <w:r>
        <w:t xml:space="preserve">Feel free to use these screenshots if helpful. </w:t>
      </w:r>
      <w:r w:rsidR="00C9550D">
        <w:t>W</w:t>
      </w:r>
      <w:r>
        <w:t xml:space="preserve">e have seen employees are not always marking the “final expense report” </w:t>
      </w:r>
      <w:proofErr w:type="gramStart"/>
      <w:r>
        <w:t>and also</w:t>
      </w:r>
      <w:proofErr w:type="gramEnd"/>
      <w:r>
        <w:t xml:space="preserve"> forgetting to attach Spend Authorizations to Expense Reports.</w:t>
      </w:r>
    </w:p>
    <w:p w14:paraId="020F8BFF" w14:textId="4999B4E5" w:rsidR="00C9550D" w:rsidRPr="00C9550D" w:rsidRDefault="00C9550D">
      <w:pPr>
        <w:rPr>
          <w:b/>
          <w:bCs/>
        </w:rPr>
      </w:pPr>
      <w:r w:rsidRPr="00C9550D">
        <w:rPr>
          <w:b/>
          <w:bCs/>
        </w:rPr>
        <w:t>Reminder to run and clean up open Spend Authorizations.</w:t>
      </w:r>
    </w:p>
    <w:p w14:paraId="74BB1586" w14:textId="296A9B88" w:rsidR="007B492F" w:rsidRDefault="00D66F16">
      <w:r>
        <w:t>Here is the list of</w:t>
      </w:r>
      <w:r w:rsidR="007B492F">
        <w:t xml:space="preserve"> Spend </w:t>
      </w:r>
      <w:r>
        <w:t xml:space="preserve">Authorizations </w:t>
      </w:r>
      <w:r w:rsidR="00503E2C">
        <w:t xml:space="preserve">Spend Start Date on or </w:t>
      </w:r>
      <w:r w:rsidR="007B492F">
        <w:t xml:space="preserve">on/after 6/1/24 and spend </w:t>
      </w:r>
      <w:r w:rsidR="00503E2C">
        <w:t xml:space="preserve">end </w:t>
      </w:r>
      <w:r w:rsidR="007B492F">
        <w:t xml:space="preserve">date on before 11/1/25 </w:t>
      </w:r>
      <w:r>
        <w:t>by campus</w:t>
      </w:r>
      <w:r w:rsidR="00503E2C">
        <w:t xml:space="preserve"> as of 1/7/26</w:t>
      </w:r>
      <w:r>
        <w:t>:</w:t>
      </w:r>
    </w:p>
    <w:p w14:paraId="115F1C5B" w14:textId="33B8DFD5" w:rsidR="00D66F16" w:rsidRDefault="00D66F16">
      <w:r>
        <w:t xml:space="preserve">UWEAU: </w:t>
      </w:r>
      <w:r w:rsidR="00503E2C">
        <w:t>2</w:t>
      </w:r>
      <w:r>
        <w:t>0</w:t>
      </w:r>
    </w:p>
    <w:p w14:paraId="185A7985" w14:textId="081BC52E" w:rsidR="00D66F16" w:rsidRDefault="00D66F16">
      <w:r>
        <w:t xml:space="preserve">UWGBY: </w:t>
      </w:r>
      <w:r w:rsidR="00503E2C">
        <w:t>41</w:t>
      </w:r>
    </w:p>
    <w:p w14:paraId="52B047A6" w14:textId="56141593" w:rsidR="00D66F16" w:rsidRDefault="00931830">
      <w:r>
        <w:t xml:space="preserve">UWLAC: </w:t>
      </w:r>
      <w:r w:rsidR="00503E2C">
        <w:t>35</w:t>
      </w:r>
    </w:p>
    <w:p w14:paraId="216C6DE5" w14:textId="57E3CD8C" w:rsidR="00931830" w:rsidRDefault="00931830">
      <w:r>
        <w:t xml:space="preserve">UWMIL: </w:t>
      </w:r>
      <w:r w:rsidR="00503E2C">
        <w:t>561</w:t>
      </w:r>
    </w:p>
    <w:p w14:paraId="1A079684" w14:textId="12F88FF2" w:rsidR="00503E2C" w:rsidRDefault="00503E2C">
      <w:r>
        <w:t>UWMSN: 32</w:t>
      </w:r>
    </w:p>
    <w:p w14:paraId="5A5E9813" w14:textId="7965F8CF" w:rsidR="00503E2C" w:rsidRDefault="00503E2C">
      <w:r>
        <w:t>UWOSH: 10</w:t>
      </w:r>
    </w:p>
    <w:p w14:paraId="21312A80" w14:textId="0F3942B3" w:rsidR="00503E2C" w:rsidRDefault="00503E2C">
      <w:r>
        <w:t>UWPKS: 56</w:t>
      </w:r>
    </w:p>
    <w:p w14:paraId="4FA3F44D" w14:textId="66F6A702" w:rsidR="00503E2C" w:rsidRDefault="00503E2C">
      <w:r>
        <w:t>UWPLT: 11</w:t>
      </w:r>
    </w:p>
    <w:p w14:paraId="7260D5B5" w14:textId="56257D1E" w:rsidR="00503E2C" w:rsidRDefault="00503E2C">
      <w:r>
        <w:t>UWRVF: 9</w:t>
      </w:r>
    </w:p>
    <w:p w14:paraId="15DF911D" w14:textId="589DBD9B" w:rsidR="00503E2C" w:rsidRDefault="00503E2C">
      <w:r>
        <w:t>UWSTO: 11</w:t>
      </w:r>
    </w:p>
    <w:p w14:paraId="5F73B65C" w14:textId="413BB982" w:rsidR="00503E2C" w:rsidRDefault="00503E2C">
      <w:r>
        <w:t>UWSTP: 21</w:t>
      </w:r>
    </w:p>
    <w:p w14:paraId="1B2465FC" w14:textId="18FCFFF4" w:rsidR="00503E2C" w:rsidRDefault="00503E2C">
      <w:r>
        <w:t>UWSUP:10</w:t>
      </w:r>
    </w:p>
    <w:p w14:paraId="74243980" w14:textId="353C7E8A" w:rsidR="00503E2C" w:rsidRDefault="00503E2C">
      <w:r>
        <w:t xml:space="preserve">UWSYS: </w:t>
      </w:r>
      <w:r w:rsidR="00CD1C9D">
        <w:t>6</w:t>
      </w:r>
    </w:p>
    <w:p w14:paraId="3ACEDFD7" w14:textId="5525A17C" w:rsidR="00503E2C" w:rsidRDefault="00503E2C">
      <w:r>
        <w:t>UWWTW: 51</w:t>
      </w:r>
    </w:p>
    <w:p w14:paraId="0BA780F8" w14:textId="77777777" w:rsidR="00931830" w:rsidRDefault="00931830"/>
    <w:p w14:paraId="2523C7C4" w14:textId="7191D9EA" w:rsidR="007B492F" w:rsidRDefault="008F7DEF">
      <w:r w:rsidRPr="008D7158">
        <w:rPr>
          <w:b/>
          <w:bCs/>
        </w:rPr>
        <w:t xml:space="preserve">Mass Close </w:t>
      </w:r>
      <w:r w:rsidR="008D7158" w:rsidRPr="008D7158">
        <w:rPr>
          <w:b/>
          <w:bCs/>
        </w:rPr>
        <w:t>Spend Authorizations</w:t>
      </w:r>
      <w:r w:rsidR="008D7158">
        <w:t xml:space="preserve"> is the report you want to use to close Spend Authorizations (if you know it is no longer needed)</w:t>
      </w:r>
    </w:p>
    <w:p w14:paraId="59CA2567" w14:textId="3DD27BC0" w:rsidR="008D7158" w:rsidRDefault="008D7158">
      <w:r>
        <w:t>It didn’t look like any campus had used the “Mass Close” process, wanted to check in on how you are tracking these?</w:t>
      </w:r>
    </w:p>
    <w:p w14:paraId="540AF451" w14:textId="0CB8CC01" w:rsidR="00280AD5" w:rsidRPr="00280AD5" w:rsidRDefault="00280AD5">
      <w:pPr>
        <w:rPr>
          <w:b/>
          <w:bCs/>
        </w:rPr>
      </w:pPr>
      <w:r w:rsidRPr="00280AD5">
        <w:rPr>
          <w:b/>
          <w:bCs/>
        </w:rPr>
        <w:t>Repayments</w:t>
      </w:r>
      <w:r>
        <w:rPr>
          <w:b/>
          <w:bCs/>
        </w:rPr>
        <w:t xml:space="preserve"> from ECMs</w:t>
      </w:r>
    </w:p>
    <w:p w14:paraId="59201A23" w14:textId="5F5DA98D" w:rsidR="00280AD5" w:rsidRPr="00280AD5" w:rsidRDefault="00280AD5" w:rsidP="00280AD5">
      <w:r>
        <w:t xml:space="preserve">We had a </w:t>
      </w:r>
      <w:proofErr w:type="gramStart"/>
      <w:r>
        <w:t>questions</w:t>
      </w:r>
      <w:proofErr w:type="gramEnd"/>
      <w:r>
        <w:t xml:space="preserve"> </w:t>
      </w:r>
      <w:proofErr w:type="gramStart"/>
      <w:r>
        <w:t>on</w:t>
      </w:r>
      <w:proofErr w:type="gramEnd"/>
      <w:r>
        <w:t xml:space="preserve"> </w:t>
      </w:r>
      <w:r w:rsidRPr="00280AD5">
        <w:t>what to do with the open receivable for an ECM (</w:t>
      </w:r>
      <w:proofErr w:type="gramStart"/>
      <w:r w:rsidRPr="00280AD5">
        <w:t>Expense Receivable</w:t>
      </w:r>
      <w:proofErr w:type="gramEnd"/>
      <w:r w:rsidRPr="00280AD5">
        <w:t xml:space="preserve"> Repayments can only be </w:t>
      </w:r>
      <w:proofErr w:type="gramStart"/>
      <w:r w:rsidRPr="00280AD5">
        <w:t>done</w:t>
      </w:r>
      <w:proofErr w:type="gramEnd"/>
      <w:r w:rsidRPr="00280AD5">
        <w:t xml:space="preserve"> for workers). The best, cleanest way is an additional expense report to clear the receivable for the ECM, since paying back with cash or check will create an accounting entry that will need to be cleared. </w:t>
      </w:r>
    </w:p>
    <w:p w14:paraId="3F97A395" w14:textId="1507056B" w:rsidR="00280AD5" w:rsidRPr="00280AD5" w:rsidRDefault="006944D9" w:rsidP="00280AD5">
      <w:r w:rsidRPr="00D6578F">
        <w:rPr>
          <w:highlight w:val="yellow"/>
        </w:rPr>
        <w:t>Notes for if a cash/check is need</w:t>
      </w:r>
      <w:r>
        <w:t xml:space="preserve">: </w:t>
      </w:r>
      <w:r w:rsidR="00D6578F">
        <w:t>Credit the Expense account (6000 account) and debit the employee receivable 1307</w:t>
      </w:r>
    </w:p>
    <w:p w14:paraId="376B5010" w14:textId="50840CCA" w:rsidR="00280AD5" w:rsidRPr="00280AD5" w:rsidRDefault="00280AD5" w:rsidP="00280AD5">
      <w:r w:rsidRPr="00280AD5">
        <w:drawing>
          <wp:inline distT="0" distB="0" distL="0" distR="0" wp14:anchorId="38E6BF85" wp14:editId="22451D5C">
            <wp:extent cx="4298950" cy="2273300"/>
            <wp:effectExtent l="0" t="0" r="6350" b="12700"/>
            <wp:docPr id="1618683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298950" cy="2273300"/>
                    </a:xfrm>
                    <a:prstGeom prst="rect">
                      <a:avLst/>
                    </a:prstGeom>
                    <a:noFill/>
                    <a:ln>
                      <a:noFill/>
                    </a:ln>
                  </pic:spPr>
                </pic:pic>
              </a:graphicData>
            </a:graphic>
          </wp:inline>
        </w:drawing>
      </w:r>
    </w:p>
    <w:p w14:paraId="2AEB53D9" w14:textId="77777777" w:rsidR="00280AD5" w:rsidRPr="00280AD5" w:rsidRDefault="00280AD5" w:rsidP="00280AD5"/>
    <w:p w14:paraId="20FC841A" w14:textId="2348FB5F" w:rsidR="00280AD5" w:rsidRPr="00280AD5" w:rsidRDefault="00280AD5" w:rsidP="00280AD5">
      <w:r w:rsidRPr="00280AD5">
        <w:t xml:space="preserve">We also migrated a fix </w:t>
      </w:r>
      <w:r>
        <w:t>last week</w:t>
      </w:r>
      <w:r w:rsidRPr="00280AD5">
        <w:t xml:space="preserve"> to this validation message, so that it will now show any expense </w:t>
      </w:r>
      <w:proofErr w:type="gramStart"/>
      <w:r w:rsidRPr="00280AD5">
        <w:t>payee</w:t>
      </w:r>
      <w:proofErr w:type="gramEnd"/>
      <w:r w:rsidRPr="00280AD5">
        <w:t xml:space="preserve">, including ECM's, contingent workers, and employees. This was another concern of Allie's since it wasn't clear to </w:t>
      </w:r>
      <w:proofErr w:type="gramStart"/>
      <w:r w:rsidRPr="00280AD5">
        <w:t>an EDES</w:t>
      </w:r>
      <w:proofErr w:type="gramEnd"/>
      <w:r w:rsidRPr="00280AD5">
        <w:t xml:space="preserve"> entering an expense report where the amount due would come from:</w:t>
      </w:r>
    </w:p>
    <w:p w14:paraId="16E1CAA2" w14:textId="04BCA2D8" w:rsidR="00280AD5" w:rsidRDefault="00280AD5" w:rsidP="00280AD5">
      <w:r w:rsidRPr="00280AD5">
        <w:drawing>
          <wp:inline distT="0" distB="0" distL="0" distR="0" wp14:anchorId="074E1248" wp14:editId="41E028A7">
            <wp:extent cx="5943600" cy="904240"/>
            <wp:effectExtent l="0" t="0" r="0" b="10160"/>
            <wp:docPr id="2141747043"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47043" name="Picture 4" descr="A screenshot of a computer&#10;&#10;AI-generated content may be incorrec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943600" cy="904240"/>
                    </a:xfrm>
                    <a:prstGeom prst="rect">
                      <a:avLst/>
                    </a:prstGeom>
                    <a:noFill/>
                    <a:ln>
                      <a:noFill/>
                    </a:ln>
                  </pic:spPr>
                </pic:pic>
              </a:graphicData>
            </a:graphic>
          </wp:inline>
        </w:drawing>
      </w:r>
    </w:p>
    <w:p w14:paraId="54BA1E11" w14:textId="0DDF3819" w:rsidR="008D7158" w:rsidRDefault="008D7158">
      <w:pPr>
        <w:rPr>
          <w:b/>
          <w:bCs/>
        </w:rPr>
      </w:pPr>
      <w:r w:rsidRPr="008D7158">
        <w:rPr>
          <w:b/>
          <w:bCs/>
        </w:rPr>
        <w:t>Grant Repayments</w:t>
      </w:r>
    </w:p>
    <w:p w14:paraId="7345FBD9" w14:textId="27EDEAAE" w:rsidR="005752A0" w:rsidRDefault="005752A0">
      <w:pPr>
        <w:rPr>
          <w:b/>
          <w:bCs/>
        </w:rPr>
      </w:pPr>
      <w:r>
        <w:rPr>
          <w:b/>
          <w:bCs/>
        </w:rPr>
        <w:lastRenderedPageBreak/>
        <w:t xml:space="preserve">The Grants team confirmed last week that any of these Revenue Categories highlighted in pink when paying back the UW from Expenses will be blocked. </w:t>
      </w:r>
    </w:p>
    <w:p w14:paraId="43BC417B" w14:textId="77777777" w:rsidR="005752A0" w:rsidRDefault="005752A0">
      <w:pPr>
        <w:rPr>
          <w:b/>
          <w:bCs/>
        </w:rPr>
      </w:pPr>
    </w:p>
    <w:p w14:paraId="72AEEECF" w14:textId="2D2D4B91" w:rsidR="005752A0" w:rsidRDefault="005752A0" w:rsidP="005752A0">
      <w:r>
        <w:t xml:space="preserve">Revenue Category Used: </w:t>
      </w:r>
    </w:p>
    <w:p w14:paraId="3C0C6B38" w14:textId="77777777" w:rsidR="005752A0" w:rsidRPr="005752A0" w:rsidRDefault="005752A0" w:rsidP="005752A0">
      <w:pPr>
        <w:pStyle w:val="ListParagraph"/>
        <w:numPr>
          <w:ilvl w:val="0"/>
          <w:numId w:val="2"/>
        </w:numPr>
      </w:pPr>
      <w:bookmarkStart w:id="0" w:name="_Hlk218607972"/>
      <w:r w:rsidRPr="005752A0">
        <w:rPr>
          <w:highlight w:val="magenta"/>
        </w:rPr>
        <w:t>RC00066</w:t>
      </w:r>
      <w:r w:rsidRPr="005752A0">
        <w:t xml:space="preserve"> – Personal Expense Receivable recorded in Expense (1307)</w:t>
      </w:r>
    </w:p>
    <w:p w14:paraId="437A0C19" w14:textId="77777777" w:rsidR="005752A0" w:rsidRPr="00220FD1" w:rsidRDefault="005752A0" w:rsidP="005752A0">
      <w:pPr>
        <w:pStyle w:val="ListParagraph"/>
        <w:numPr>
          <w:ilvl w:val="1"/>
          <w:numId w:val="2"/>
        </w:numPr>
        <w:rPr>
          <w:highlight w:val="yellow"/>
        </w:rPr>
      </w:pPr>
      <w:r>
        <w:rPr>
          <w:highlight w:val="yellow"/>
        </w:rPr>
        <w:t xml:space="preserve">We don’t allow Personal checkbox to be used on Grant funding so paying back on a grant should not be an issue </w:t>
      </w:r>
    </w:p>
    <w:p w14:paraId="3C2F033C" w14:textId="77777777" w:rsidR="005752A0" w:rsidRDefault="005752A0" w:rsidP="005752A0">
      <w:pPr>
        <w:pStyle w:val="ListParagraph"/>
        <w:numPr>
          <w:ilvl w:val="0"/>
          <w:numId w:val="2"/>
        </w:numPr>
      </w:pPr>
      <w:r w:rsidRPr="005752A0">
        <w:t>RC00114 – Cash Advance Repayment (1307)</w:t>
      </w:r>
    </w:p>
    <w:p w14:paraId="765DC335" w14:textId="4AEF5622" w:rsidR="00365748" w:rsidRPr="005752A0" w:rsidRDefault="00365748" w:rsidP="00365748">
      <w:pPr>
        <w:pStyle w:val="ListParagraph"/>
        <w:numPr>
          <w:ilvl w:val="1"/>
          <w:numId w:val="2"/>
        </w:numPr>
      </w:pPr>
      <w:r>
        <w:t>This had been blocked by Grants team</w:t>
      </w:r>
      <w:r w:rsidR="002236E8">
        <w:t xml:space="preserve">, but is </w:t>
      </w:r>
      <w:r w:rsidR="002236E8" w:rsidRPr="00B40B75">
        <w:rPr>
          <w:highlight w:val="yellow"/>
        </w:rPr>
        <w:t xml:space="preserve">being opened </w:t>
      </w:r>
      <w:r w:rsidR="00B40B75" w:rsidRPr="00B40B75">
        <w:rPr>
          <w:highlight w:val="yellow"/>
        </w:rPr>
        <w:t>on Wednesday, Jan 14.</w:t>
      </w:r>
    </w:p>
    <w:p w14:paraId="729BDAB4" w14:textId="77777777" w:rsidR="005752A0" w:rsidRDefault="005752A0" w:rsidP="005752A0">
      <w:pPr>
        <w:pStyle w:val="ListParagraph"/>
        <w:numPr>
          <w:ilvl w:val="0"/>
          <w:numId w:val="2"/>
        </w:numPr>
      </w:pPr>
      <w:r w:rsidRPr="00F60709">
        <w:rPr>
          <w:highlight w:val="magenta"/>
        </w:rPr>
        <w:t>RC88912</w:t>
      </w:r>
      <w:r>
        <w:t xml:space="preserve"> – Post </w:t>
      </w:r>
      <w:proofErr w:type="gramStart"/>
      <w:r>
        <w:t>pay</w:t>
      </w:r>
      <w:proofErr w:type="gramEnd"/>
      <w:r>
        <w:t xml:space="preserve"> or other miscellaneous refund. Payment is made by the recipient</w:t>
      </w:r>
    </w:p>
    <w:p w14:paraId="60221749" w14:textId="77777777" w:rsidR="005752A0" w:rsidRDefault="005752A0" w:rsidP="005752A0">
      <w:pPr>
        <w:pStyle w:val="ListParagraph"/>
        <w:numPr>
          <w:ilvl w:val="1"/>
          <w:numId w:val="2"/>
        </w:numPr>
      </w:pPr>
      <w:r>
        <w:t xml:space="preserve">Accounting Adjustment </w:t>
      </w:r>
      <w:proofErr w:type="gramStart"/>
      <w:r>
        <w:t>off</w:t>
      </w:r>
      <w:proofErr w:type="gramEnd"/>
      <w:r>
        <w:t xml:space="preserve"> the Grants </w:t>
      </w:r>
    </w:p>
    <w:p w14:paraId="16E43AF1" w14:textId="455347F6" w:rsidR="005752A0" w:rsidRDefault="005752A0" w:rsidP="005752A0">
      <w:pPr>
        <w:pStyle w:val="ListParagraph"/>
        <w:numPr>
          <w:ilvl w:val="1"/>
          <w:numId w:val="2"/>
        </w:numPr>
      </w:pPr>
      <w:r>
        <w:t xml:space="preserve">First </w:t>
      </w:r>
      <w:proofErr w:type="gramStart"/>
      <w:r>
        <w:t>have to</w:t>
      </w:r>
      <w:proofErr w:type="gramEnd"/>
      <w:r>
        <w:t xml:space="preserve"> work with Cost Center Accounting Specialist</w:t>
      </w:r>
      <w:r w:rsidR="002236E8">
        <w:t xml:space="preserve"> (or Accountant, Award Billing Specialist)</w:t>
      </w:r>
      <w:r>
        <w:t xml:space="preserve"> – to do Accounting Adjustment, once complete and the funds are moved off grant, then payback can be processed </w:t>
      </w:r>
    </w:p>
    <w:p w14:paraId="4CB5E6D9" w14:textId="77777777" w:rsidR="005752A0" w:rsidRDefault="005752A0" w:rsidP="005752A0">
      <w:pPr>
        <w:pStyle w:val="ListParagraph"/>
        <w:numPr>
          <w:ilvl w:val="0"/>
          <w:numId w:val="2"/>
        </w:numPr>
      </w:pPr>
      <w:r>
        <w:t>PC88909 – Refund of prior year GPR expense</w:t>
      </w:r>
    </w:p>
    <w:p w14:paraId="7965EE9E" w14:textId="77777777" w:rsidR="005752A0" w:rsidRDefault="005752A0" w:rsidP="005752A0">
      <w:pPr>
        <w:pStyle w:val="ListParagraph"/>
        <w:numPr>
          <w:ilvl w:val="0"/>
          <w:numId w:val="2"/>
        </w:numPr>
      </w:pPr>
      <w:r w:rsidRPr="00F60709">
        <w:rPr>
          <w:highlight w:val="magenta"/>
        </w:rPr>
        <w:t>Revenue RC</w:t>
      </w:r>
      <w:r>
        <w:t xml:space="preserve"> – Refund from a third party</w:t>
      </w:r>
    </w:p>
    <w:p w14:paraId="568010CB" w14:textId="0BF807E3" w:rsidR="005752A0" w:rsidRDefault="005752A0" w:rsidP="005752A0">
      <w:pPr>
        <w:pStyle w:val="ListParagraph"/>
        <w:numPr>
          <w:ilvl w:val="1"/>
          <w:numId w:val="2"/>
        </w:numPr>
      </w:pPr>
      <w:r>
        <w:t xml:space="preserve">First </w:t>
      </w:r>
      <w:proofErr w:type="gramStart"/>
      <w:r>
        <w:t>have to</w:t>
      </w:r>
      <w:proofErr w:type="gramEnd"/>
      <w:r>
        <w:t xml:space="preserve"> work with Cost Center Accounting Specialist</w:t>
      </w:r>
      <w:r w:rsidR="002236E8">
        <w:t xml:space="preserve"> </w:t>
      </w:r>
      <w:r w:rsidR="002236E8">
        <w:t>(or Accountant, Award Billing Specialist)</w:t>
      </w:r>
      <w:r>
        <w:t xml:space="preserve"> – to do Accounting Adjustment, once complete and the funds are moved off grant, then payback can be processed </w:t>
      </w:r>
    </w:p>
    <w:p w14:paraId="0A111D15" w14:textId="77777777" w:rsidR="005752A0" w:rsidRDefault="005752A0" w:rsidP="005752A0">
      <w:pPr>
        <w:pStyle w:val="ListParagraph"/>
        <w:numPr>
          <w:ilvl w:val="1"/>
          <w:numId w:val="2"/>
        </w:numPr>
      </w:pPr>
      <w:r>
        <w:t xml:space="preserve">Grant closed – move to Project, Program or Gift and once off the grant, do Accounting Adjustment </w:t>
      </w:r>
    </w:p>
    <w:bookmarkEnd w:id="0"/>
    <w:p w14:paraId="13CAA41F" w14:textId="3EEA57EC" w:rsidR="008E2A69" w:rsidRDefault="008E2A69">
      <w:pPr>
        <w:rPr>
          <w:b/>
          <w:bCs/>
        </w:rPr>
      </w:pPr>
      <w:r>
        <w:rPr>
          <w:b/>
          <w:bCs/>
        </w:rPr>
        <w:t xml:space="preserve">We have created </w:t>
      </w:r>
      <w:r w:rsidR="00F25AFD">
        <w:rPr>
          <w:b/>
          <w:bCs/>
        </w:rPr>
        <w:t>this draft form and believe requesting this form or email version to be completed will be helpful</w:t>
      </w:r>
    </w:p>
    <w:p w14:paraId="5C088B38" w14:textId="7FA16136" w:rsidR="00F25AFD" w:rsidRDefault="00F25AFD">
      <w:pPr>
        <w:rPr>
          <w:b/>
          <w:bCs/>
        </w:rPr>
      </w:pPr>
      <w:r w:rsidRPr="00F25AFD">
        <w:rPr>
          <w:b/>
          <w:bCs/>
          <w:highlight w:val="yellow"/>
        </w:rPr>
        <w:t>DRAFT</w:t>
      </w:r>
      <w:r>
        <w:rPr>
          <w:b/>
          <w:bCs/>
          <w:highlight w:val="yellow"/>
        </w:rPr>
        <w:t xml:space="preserve"> UW Payback of Workday Expenses</w:t>
      </w:r>
      <w:r w:rsidRPr="00F25AFD">
        <w:rPr>
          <w:b/>
          <w:bCs/>
          <w:highlight w:val="yellow"/>
        </w:rPr>
        <w:t>:</w:t>
      </w:r>
    </w:p>
    <w:p w14:paraId="555EF64F" w14:textId="77777777" w:rsidR="00F25AFD" w:rsidRDefault="00F25AFD" w:rsidP="00F25AFD">
      <w:r>
        <w:t>UW Payback of Money Owed from Workday Expenses (Cash Advance or Overpayment by UW /duplicate payments or personal or unallowable charges on a UW Purchasing Card)</w:t>
      </w:r>
    </w:p>
    <w:p w14:paraId="371C076C" w14:textId="77777777" w:rsidR="00F25AFD" w:rsidRPr="00A92343" w:rsidRDefault="00F25AFD" w:rsidP="00F25AFD">
      <w:pPr>
        <w:rPr>
          <w:b/>
          <w:bCs/>
        </w:rPr>
      </w:pPr>
      <w:r w:rsidRPr="00A92343">
        <w:rPr>
          <w:b/>
          <w:bCs/>
        </w:rPr>
        <w:t>Employee to Complete:</w:t>
      </w:r>
    </w:p>
    <w:p w14:paraId="49558217" w14:textId="77777777" w:rsidR="00F25AFD" w:rsidRDefault="00F25AFD" w:rsidP="00F25AFD">
      <w:r>
        <w:t>Employees Name:</w:t>
      </w:r>
    </w:p>
    <w:p w14:paraId="706C8D9C" w14:textId="77777777" w:rsidR="00F25AFD" w:rsidRDefault="00F25AFD" w:rsidP="00F25AFD">
      <w:r>
        <w:t>Employee ID:</w:t>
      </w:r>
    </w:p>
    <w:p w14:paraId="0F819109" w14:textId="77777777" w:rsidR="00F25AFD" w:rsidRDefault="00F25AFD" w:rsidP="00F25AFD">
      <w:r>
        <w:t>The Expense Report or Spend Authorization (Cash Advances only) that you are paying money back from:</w:t>
      </w:r>
    </w:p>
    <w:p w14:paraId="78A5C761" w14:textId="77777777" w:rsidR="00F25AFD" w:rsidRDefault="00F25AFD" w:rsidP="00F25AFD">
      <w:r>
        <w:lastRenderedPageBreak/>
        <w:t>Total amount paid back to UW:</w:t>
      </w:r>
    </w:p>
    <w:tbl>
      <w:tblPr>
        <w:tblStyle w:val="TableGrid"/>
        <w:tblW w:w="0" w:type="auto"/>
        <w:tblLook w:val="04A0" w:firstRow="1" w:lastRow="0" w:firstColumn="1" w:lastColumn="0" w:noHBand="0" w:noVBand="1"/>
      </w:tblPr>
      <w:tblGrid>
        <w:gridCol w:w="1219"/>
        <w:gridCol w:w="3003"/>
        <w:gridCol w:w="2144"/>
        <w:gridCol w:w="1020"/>
        <w:gridCol w:w="1256"/>
      </w:tblGrid>
      <w:tr w:rsidR="00F25AFD" w14:paraId="4FE8F803" w14:textId="77777777" w:rsidTr="002D16CF">
        <w:tc>
          <w:tcPr>
            <w:tcW w:w="1219" w:type="dxa"/>
          </w:tcPr>
          <w:p w14:paraId="0ADECE86" w14:textId="77777777" w:rsidR="00F25AFD" w:rsidRPr="003F7D3B" w:rsidRDefault="00F25AFD" w:rsidP="002D16CF">
            <w:pPr>
              <w:rPr>
                <w:b/>
                <w:bCs/>
              </w:rPr>
            </w:pPr>
            <w:r w:rsidRPr="003F7D3B">
              <w:rPr>
                <w:b/>
                <w:bCs/>
              </w:rPr>
              <w:t>Amount</w:t>
            </w:r>
          </w:p>
        </w:tc>
        <w:tc>
          <w:tcPr>
            <w:tcW w:w="3003" w:type="dxa"/>
          </w:tcPr>
          <w:p w14:paraId="20A5AEF1" w14:textId="77777777" w:rsidR="00F25AFD" w:rsidRPr="003F7D3B" w:rsidRDefault="00F25AFD" w:rsidP="002D16CF">
            <w:pPr>
              <w:rPr>
                <w:b/>
                <w:bCs/>
              </w:rPr>
            </w:pPr>
            <w:r w:rsidRPr="003F7D3B">
              <w:rPr>
                <w:b/>
                <w:bCs/>
              </w:rPr>
              <w:t>Program/Grant/Project/Gift</w:t>
            </w:r>
          </w:p>
        </w:tc>
        <w:tc>
          <w:tcPr>
            <w:tcW w:w="2144" w:type="dxa"/>
          </w:tcPr>
          <w:p w14:paraId="0F35193D" w14:textId="77777777" w:rsidR="00F25AFD" w:rsidRPr="003F7D3B" w:rsidRDefault="00F25AFD" w:rsidP="002D16CF">
            <w:pPr>
              <w:rPr>
                <w:b/>
                <w:bCs/>
              </w:rPr>
            </w:pPr>
            <w:r w:rsidRPr="003F7D3B">
              <w:rPr>
                <w:b/>
                <w:bCs/>
              </w:rPr>
              <w:t>Cost Center</w:t>
            </w:r>
          </w:p>
        </w:tc>
        <w:tc>
          <w:tcPr>
            <w:tcW w:w="1020" w:type="dxa"/>
          </w:tcPr>
          <w:p w14:paraId="0315E9CB" w14:textId="77777777" w:rsidR="00F25AFD" w:rsidRPr="003F7D3B" w:rsidRDefault="00F25AFD" w:rsidP="002D16CF">
            <w:pPr>
              <w:rPr>
                <w:b/>
                <w:bCs/>
              </w:rPr>
            </w:pPr>
            <w:r w:rsidRPr="003F7D3B">
              <w:rPr>
                <w:b/>
                <w:bCs/>
              </w:rPr>
              <w:t>Fund</w:t>
            </w:r>
          </w:p>
        </w:tc>
        <w:tc>
          <w:tcPr>
            <w:tcW w:w="1256" w:type="dxa"/>
          </w:tcPr>
          <w:p w14:paraId="7AB6BFCC" w14:textId="77777777" w:rsidR="00F25AFD" w:rsidRPr="003F7D3B" w:rsidRDefault="00F25AFD" w:rsidP="002D16CF">
            <w:pPr>
              <w:rPr>
                <w:b/>
                <w:bCs/>
              </w:rPr>
            </w:pPr>
            <w:r w:rsidRPr="003F7D3B">
              <w:rPr>
                <w:b/>
                <w:bCs/>
              </w:rPr>
              <w:t>Function</w:t>
            </w:r>
          </w:p>
        </w:tc>
      </w:tr>
      <w:tr w:rsidR="00F25AFD" w14:paraId="15013EE6" w14:textId="77777777" w:rsidTr="002D16CF">
        <w:tc>
          <w:tcPr>
            <w:tcW w:w="1219" w:type="dxa"/>
          </w:tcPr>
          <w:p w14:paraId="377F6215" w14:textId="77777777" w:rsidR="00F25AFD" w:rsidRDefault="00F25AFD" w:rsidP="002D16CF"/>
        </w:tc>
        <w:tc>
          <w:tcPr>
            <w:tcW w:w="3003" w:type="dxa"/>
          </w:tcPr>
          <w:p w14:paraId="2CE2950C" w14:textId="77777777" w:rsidR="00F25AFD" w:rsidRDefault="00F25AFD" w:rsidP="002D16CF"/>
        </w:tc>
        <w:tc>
          <w:tcPr>
            <w:tcW w:w="2144" w:type="dxa"/>
          </w:tcPr>
          <w:p w14:paraId="0B7CC9E6" w14:textId="77777777" w:rsidR="00F25AFD" w:rsidRDefault="00F25AFD" w:rsidP="002D16CF"/>
        </w:tc>
        <w:tc>
          <w:tcPr>
            <w:tcW w:w="1020" w:type="dxa"/>
          </w:tcPr>
          <w:p w14:paraId="4D5A3C8B" w14:textId="77777777" w:rsidR="00F25AFD" w:rsidRDefault="00F25AFD" w:rsidP="002D16CF"/>
        </w:tc>
        <w:tc>
          <w:tcPr>
            <w:tcW w:w="1256" w:type="dxa"/>
          </w:tcPr>
          <w:p w14:paraId="19D17EFC" w14:textId="77777777" w:rsidR="00F25AFD" w:rsidRDefault="00F25AFD" w:rsidP="002D16CF"/>
        </w:tc>
      </w:tr>
      <w:tr w:rsidR="00F25AFD" w14:paraId="42444219" w14:textId="77777777" w:rsidTr="002D16CF">
        <w:tc>
          <w:tcPr>
            <w:tcW w:w="1219" w:type="dxa"/>
          </w:tcPr>
          <w:p w14:paraId="6BD6BD9E" w14:textId="77777777" w:rsidR="00F25AFD" w:rsidRDefault="00F25AFD" w:rsidP="002D16CF"/>
        </w:tc>
        <w:tc>
          <w:tcPr>
            <w:tcW w:w="3003" w:type="dxa"/>
          </w:tcPr>
          <w:p w14:paraId="28353BDA" w14:textId="77777777" w:rsidR="00F25AFD" w:rsidRDefault="00F25AFD" w:rsidP="002D16CF"/>
        </w:tc>
        <w:tc>
          <w:tcPr>
            <w:tcW w:w="2144" w:type="dxa"/>
          </w:tcPr>
          <w:p w14:paraId="1D45F1F0" w14:textId="77777777" w:rsidR="00F25AFD" w:rsidRDefault="00F25AFD" w:rsidP="002D16CF"/>
        </w:tc>
        <w:tc>
          <w:tcPr>
            <w:tcW w:w="1020" w:type="dxa"/>
          </w:tcPr>
          <w:p w14:paraId="1F5F5291" w14:textId="77777777" w:rsidR="00F25AFD" w:rsidRDefault="00F25AFD" w:rsidP="002D16CF"/>
        </w:tc>
        <w:tc>
          <w:tcPr>
            <w:tcW w:w="1256" w:type="dxa"/>
          </w:tcPr>
          <w:p w14:paraId="26EF3801" w14:textId="77777777" w:rsidR="00F25AFD" w:rsidRDefault="00F25AFD" w:rsidP="002D16CF"/>
        </w:tc>
      </w:tr>
      <w:tr w:rsidR="00F25AFD" w14:paraId="1A4477C3" w14:textId="77777777" w:rsidTr="004A195A">
        <w:trPr>
          <w:trHeight w:val="386"/>
        </w:trPr>
        <w:tc>
          <w:tcPr>
            <w:tcW w:w="1219" w:type="dxa"/>
          </w:tcPr>
          <w:p w14:paraId="4FA89AB7" w14:textId="77777777" w:rsidR="00F25AFD" w:rsidRDefault="00F25AFD" w:rsidP="002D16CF"/>
        </w:tc>
        <w:tc>
          <w:tcPr>
            <w:tcW w:w="3003" w:type="dxa"/>
          </w:tcPr>
          <w:p w14:paraId="12442BF6" w14:textId="77777777" w:rsidR="00F25AFD" w:rsidRDefault="00F25AFD" w:rsidP="002D16CF"/>
        </w:tc>
        <w:tc>
          <w:tcPr>
            <w:tcW w:w="2144" w:type="dxa"/>
          </w:tcPr>
          <w:p w14:paraId="5C5728CC" w14:textId="77777777" w:rsidR="00F25AFD" w:rsidRDefault="00F25AFD" w:rsidP="002D16CF"/>
        </w:tc>
        <w:tc>
          <w:tcPr>
            <w:tcW w:w="1020" w:type="dxa"/>
          </w:tcPr>
          <w:p w14:paraId="16C50F4D" w14:textId="77777777" w:rsidR="00F25AFD" w:rsidRDefault="00F25AFD" w:rsidP="002D16CF"/>
        </w:tc>
        <w:tc>
          <w:tcPr>
            <w:tcW w:w="1256" w:type="dxa"/>
          </w:tcPr>
          <w:p w14:paraId="20E8B3BF" w14:textId="77777777" w:rsidR="00F25AFD" w:rsidRDefault="00F25AFD" w:rsidP="002D16CF"/>
        </w:tc>
      </w:tr>
      <w:tr w:rsidR="00F25AFD" w14:paraId="66ABDC74" w14:textId="77777777" w:rsidTr="002D16CF">
        <w:tc>
          <w:tcPr>
            <w:tcW w:w="1219" w:type="dxa"/>
          </w:tcPr>
          <w:p w14:paraId="4FB3315B" w14:textId="77777777" w:rsidR="00F25AFD" w:rsidRDefault="00F25AFD" w:rsidP="002D16CF"/>
        </w:tc>
        <w:tc>
          <w:tcPr>
            <w:tcW w:w="3003" w:type="dxa"/>
          </w:tcPr>
          <w:p w14:paraId="28794EC5" w14:textId="77777777" w:rsidR="00F25AFD" w:rsidRDefault="00F25AFD" w:rsidP="002D16CF"/>
        </w:tc>
        <w:tc>
          <w:tcPr>
            <w:tcW w:w="2144" w:type="dxa"/>
          </w:tcPr>
          <w:p w14:paraId="50CFA5D2" w14:textId="77777777" w:rsidR="00F25AFD" w:rsidRDefault="00F25AFD" w:rsidP="002D16CF"/>
        </w:tc>
        <w:tc>
          <w:tcPr>
            <w:tcW w:w="1020" w:type="dxa"/>
          </w:tcPr>
          <w:p w14:paraId="4919435A" w14:textId="77777777" w:rsidR="00F25AFD" w:rsidRDefault="00F25AFD" w:rsidP="002D16CF"/>
        </w:tc>
        <w:tc>
          <w:tcPr>
            <w:tcW w:w="1256" w:type="dxa"/>
          </w:tcPr>
          <w:p w14:paraId="6939BA45" w14:textId="77777777" w:rsidR="00F25AFD" w:rsidRDefault="00F25AFD" w:rsidP="002D16CF"/>
        </w:tc>
      </w:tr>
    </w:tbl>
    <w:p w14:paraId="6A3543DA" w14:textId="77777777" w:rsidR="00F25AFD" w:rsidRDefault="00F25AFD" w:rsidP="00F25AFD"/>
    <w:p w14:paraId="30122ABE" w14:textId="29AFCA1C" w:rsidR="006944D9" w:rsidRDefault="006944D9" w:rsidP="00F25AFD">
      <w:r w:rsidRPr="00D6578F">
        <w:t xml:space="preserve">If </w:t>
      </w:r>
      <w:r w:rsidR="00D6578F" w:rsidRPr="00D6578F">
        <w:t xml:space="preserve">funding was originally on a </w:t>
      </w:r>
      <w:r w:rsidRPr="00D6578F">
        <w:t xml:space="preserve">Grant, work with </w:t>
      </w:r>
      <w:r w:rsidR="00D6578F" w:rsidRPr="00D6578F">
        <w:t xml:space="preserve">your </w:t>
      </w:r>
      <w:r w:rsidRPr="00D6578F">
        <w:t>E</w:t>
      </w:r>
      <w:r w:rsidR="00D6578F" w:rsidRPr="00D6578F">
        <w:t xml:space="preserve">xpense </w:t>
      </w:r>
      <w:r w:rsidRPr="00D6578F">
        <w:t>A</w:t>
      </w:r>
      <w:r w:rsidR="00D6578F" w:rsidRPr="00D6578F">
        <w:t xml:space="preserve">dvance </w:t>
      </w:r>
      <w:r w:rsidRPr="00D6578F">
        <w:t>R</w:t>
      </w:r>
      <w:r w:rsidR="00D6578F" w:rsidRPr="00D6578F">
        <w:t xml:space="preserve">epayment </w:t>
      </w:r>
      <w:r w:rsidRPr="00D6578F">
        <w:t>S</w:t>
      </w:r>
      <w:r w:rsidR="00D6578F" w:rsidRPr="00D6578F">
        <w:t>pecialist</w:t>
      </w:r>
    </w:p>
    <w:p w14:paraId="1878E9C0" w14:textId="77777777" w:rsidR="00F25AFD" w:rsidRDefault="00F25AFD" w:rsidP="00F25AFD">
      <w:r>
        <w:t>How paid back – Cash or Check. If Check include Check #</w:t>
      </w:r>
    </w:p>
    <w:p w14:paraId="71AC1F46" w14:textId="77777777" w:rsidR="00F25AFD" w:rsidRPr="001474A3" w:rsidRDefault="00F25AFD" w:rsidP="00F25AFD">
      <w:pPr>
        <w:rPr>
          <w:b/>
          <w:bCs/>
        </w:rPr>
      </w:pPr>
    </w:p>
    <w:p w14:paraId="7338A6EE" w14:textId="77777777" w:rsidR="00F25AFD" w:rsidRPr="001474A3" w:rsidRDefault="00F25AFD" w:rsidP="00F25AFD">
      <w:pPr>
        <w:rPr>
          <w:b/>
          <w:bCs/>
        </w:rPr>
      </w:pPr>
      <w:proofErr w:type="gramStart"/>
      <w:r w:rsidRPr="001474A3">
        <w:rPr>
          <w:b/>
          <w:bCs/>
        </w:rPr>
        <w:t>Bursars</w:t>
      </w:r>
      <w:proofErr w:type="gramEnd"/>
      <w:r w:rsidRPr="001474A3">
        <w:rPr>
          <w:b/>
          <w:bCs/>
        </w:rPr>
        <w:t xml:space="preserve"> office </w:t>
      </w:r>
      <w:r>
        <w:rPr>
          <w:b/>
          <w:bCs/>
        </w:rPr>
        <w:t xml:space="preserve">or Central Finance office </w:t>
      </w:r>
      <w:r w:rsidRPr="001474A3">
        <w:rPr>
          <w:b/>
          <w:bCs/>
        </w:rPr>
        <w:t>to complete</w:t>
      </w:r>
      <w:r>
        <w:rPr>
          <w:b/>
          <w:bCs/>
        </w:rPr>
        <w:t xml:space="preserve"> (Cash Sale Deposit Specialist and Cash Sale Payment Specialist)</w:t>
      </w:r>
      <w:r w:rsidRPr="001474A3">
        <w:rPr>
          <w:b/>
          <w:bCs/>
        </w:rPr>
        <w:t>:</w:t>
      </w:r>
    </w:p>
    <w:p w14:paraId="5F68E4E1" w14:textId="77777777" w:rsidR="00F25AFD" w:rsidRDefault="00F25AFD" w:rsidP="00F25AFD">
      <w:r>
        <w:t>Date payment received:</w:t>
      </w:r>
    </w:p>
    <w:p w14:paraId="562185A5" w14:textId="77777777" w:rsidR="00F25AFD" w:rsidRDefault="00F25AFD" w:rsidP="00F25AFD">
      <w:r>
        <w:t>Amount:</w:t>
      </w:r>
    </w:p>
    <w:p w14:paraId="5F10F916" w14:textId="77777777" w:rsidR="00F25AFD" w:rsidRDefault="00F25AFD" w:rsidP="00F25AFD">
      <w:r>
        <w:t>Cash/Check – if check list check number:</w:t>
      </w:r>
    </w:p>
    <w:p w14:paraId="29309B48" w14:textId="77777777" w:rsidR="00F25AFD" w:rsidRDefault="00F25AFD" w:rsidP="00F25AFD">
      <w:r>
        <w:t>Revenue Category Used: Select one:</w:t>
      </w:r>
    </w:p>
    <w:p w14:paraId="48C1EE46" w14:textId="77777777" w:rsidR="00F25AFD" w:rsidRDefault="00F25AFD" w:rsidP="00F25AFD">
      <w:pPr>
        <w:pStyle w:val="ListParagraph"/>
        <w:numPr>
          <w:ilvl w:val="0"/>
          <w:numId w:val="2"/>
        </w:numPr>
      </w:pPr>
      <w:r>
        <w:t>PC00066 – Personal Expense Receivable recorded in Expense</w:t>
      </w:r>
    </w:p>
    <w:p w14:paraId="52DEDA75" w14:textId="77777777" w:rsidR="00F25AFD" w:rsidRDefault="00F25AFD" w:rsidP="00F25AFD">
      <w:pPr>
        <w:pStyle w:val="ListParagraph"/>
        <w:numPr>
          <w:ilvl w:val="0"/>
          <w:numId w:val="2"/>
        </w:numPr>
      </w:pPr>
      <w:r>
        <w:t xml:space="preserve">RC00114 – Cash Advance Repayment </w:t>
      </w:r>
    </w:p>
    <w:p w14:paraId="4A6F8AFA" w14:textId="77777777" w:rsidR="00F25AFD" w:rsidRDefault="00F25AFD" w:rsidP="00F25AFD">
      <w:pPr>
        <w:pStyle w:val="ListParagraph"/>
        <w:numPr>
          <w:ilvl w:val="0"/>
          <w:numId w:val="2"/>
        </w:numPr>
      </w:pPr>
      <w:r>
        <w:t xml:space="preserve">RC88912 – Post </w:t>
      </w:r>
      <w:proofErr w:type="gramStart"/>
      <w:r>
        <w:t>pay</w:t>
      </w:r>
      <w:proofErr w:type="gramEnd"/>
      <w:r>
        <w:t xml:space="preserve"> or other miscellaneous refund. Payment is made by the recipient</w:t>
      </w:r>
    </w:p>
    <w:p w14:paraId="343375CF" w14:textId="77777777" w:rsidR="00F25AFD" w:rsidRDefault="00F25AFD" w:rsidP="00F25AFD">
      <w:pPr>
        <w:pStyle w:val="ListParagraph"/>
        <w:numPr>
          <w:ilvl w:val="0"/>
          <w:numId w:val="2"/>
        </w:numPr>
      </w:pPr>
      <w:r>
        <w:t>PC88909 – Refund of prior year GPR expense</w:t>
      </w:r>
    </w:p>
    <w:p w14:paraId="353B49A3" w14:textId="77777777" w:rsidR="00F25AFD" w:rsidRDefault="00F25AFD" w:rsidP="00F25AFD">
      <w:pPr>
        <w:pStyle w:val="ListParagraph"/>
        <w:numPr>
          <w:ilvl w:val="0"/>
          <w:numId w:val="2"/>
        </w:numPr>
      </w:pPr>
      <w:r>
        <w:t>Revenue RC – Refund from a third party</w:t>
      </w:r>
    </w:p>
    <w:p w14:paraId="3E84B7F9" w14:textId="77777777" w:rsidR="00F25AFD" w:rsidRDefault="00F25AFD" w:rsidP="00F25AFD">
      <w:r>
        <w:t xml:space="preserve">Please attach this document to the Expense Report </w:t>
      </w:r>
    </w:p>
    <w:p w14:paraId="03CC0AD0" w14:textId="45935D07" w:rsidR="008E2A69" w:rsidRDefault="00F25AFD">
      <w:pPr>
        <w:rPr>
          <w:b/>
          <w:bCs/>
        </w:rPr>
      </w:pPr>
      <w:r>
        <w:rPr>
          <w:b/>
          <w:bCs/>
        </w:rPr>
        <w:t>(END OF DRAFT FORM)</w:t>
      </w:r>
    </w:p>
    <w:p w14:paraId="418A536A" w14:textId="6006E6AB" w:rsidR="005752A0" w:rsidRDefault="002236E8">
      <w:pPr>
        <w:rPr>
          <w:b/>
          <w:bCs/>
        </w:rPr>
      </w:pPr>
      <w:r>
        <w:rPr>
          <w:b/>
          <w:bCs/>
        </w:rPr>
        <w:t>Questions for this group:</w:t>
      </w:r>
    </w:p>
    <w:p w14:paraId="0723768D" w14:textId="77777777" w:rsidR="00F25AFD" w:rsidRDefault="002236E8">
      <w:r w:rsidRPr="002236E8">
        <w:t xml:space="preserve">How to communicate this </w:t>
      </w:r>
      <w:r>
        <w:t xml:space="preserve">requirement </w:t>
      </w:r>
      <w:r w:rsidRPr="002236E8">
        <w:t xml:space="preserve">to the employee </w:t>
      </w:r>
      <w:proofErr w:type="gramStart"/>
      <w:r w:rsidRPr="002236E8">
        <w:t>on</w:t>
      </w:r>
      <w:proofErr w:type="gramEnd"/>
      <w:r w:rsidRPr="002236E8">
        <w:t xml:space="preserve"> getting </w:t>
      </w:r>
      <w:proofErr w:type="gramStart"/>
      <w:r w:rsidRPr="002236E8">
        <w:t xml:space="preserve">these </w:t>
      </w:r>
      <w:r w:rsidR="00F25AFD">
        <w:t>grant</w:t>
      </w:r>
      <w:proofErr w:type="gramEnd"/>
      <w:r w:rsidR="00F25AFD">
        <w:t xml:space="preserve"> </w:t>
      </w:r>
      <w:r w:rsidRPr="002236E8">
        <w:t xml:space="preserve">adjustments </w:t>
      </w:r>
      <w:r w:rsidR="00F25AFD">
        <w:t>completed before</w:t>
      </w:r>
      <w:r w:rsidRPr="002236E8">
        <w:t xml:space="preserve"> repayment</w:t>
      </w:r>
      <w:r w:rsidR="00F25AFD">
        <w:t xml:space="preserve"> can be processed</w:t>
      </w:r>
      <w:r w:rsidRPr="002236E8">
        <w:t>?</w:t>
      </w:r>
      <w:r w:rsidR="00F25AFD">
        <w:t xml:space="preserve"> </w:t>
      </w:r>
    </w:p>
    <w:p w14:paraId="7CFAB768" w14:textId="7EE7AE8D" w:rsidR="002236E8" w:rsidRDefault="00F25AFD" w:rsidP="00F25AFD">
      <w:pPr>
        <w:pStyle w:val="ListParagraph"/>
        <w:numPr>
          <w:ilvl w:val="0"/>
          <w:numId w:val="3"/>
        </w:numPr>
        <w:ind w:firstLine="720"/>
      </w:pPr>
      <w:r>
        <w:t>Is Job Aid sufficient? Should we list the EARS as resources to help?</w:t>
      </w:r>
    </w:p>
    <w:p w14:paraId="52BE5A16" w14:textId="606609D9" w:rsidR="001B0936" w:rsidRDefault="001B0936" w:rsidP="00F25AFD">
      <w:pPr>
        <w:pStyle w:val="ListParagraph"/>
        <w:numPr>
          <w:ilvl w:val="0"/>
          <w:numId w:val="3"/>
        </w:numPr>
        <w:ind w:firstLine="720"/>
      </w:pPr>
      <w:r>
        <w:t>Any scenarios you are not sure how to handle we should add to job aids?</w:t>
      </w:r>
    </w:p>
    <w:p w14:paraId="28A5D42D" w14:textId="65EDDE43" w:rsidR="001B0936" w:rsidRDefault="001B0936" w:rsidP="00F25AFD">
      <w:pPr>
        <w:pStyle w:val="ListParagraph"/>
        <w:numPr>
          <w:ilvl w:val="0"/>
          <w:numId w:val="3"/>
        </w:numPr>
        <w:ind w:firstLine="720"/>
      </w:pPr>
      <w:r>
        <w:t xml:space="preserve">Any more notes from us </w:t>
      </w:r>
      <w:proofErr w:type="gramStart"/>
      <w:r>
        <w:t>needed</w:t>
      </w:r>
      <w:proofErr w:type="gramEnd"/>
      <w:r>
        <w:t>?</w:t>
      </w:r>
    </w:p>
    <w:p w14:paraId="1AFF2969" w14:textId="77777777" w:rsidR="00F25AFD" w:rsidRDefault="00F25AFD"/>
    <w:p w14:paraId="5C271A6E" w14:textId="71B773CC" w:rsidR="008D7158" w:rsidRDefault="00FB5F6F">
      <w:r w:rsidRPr="00FB5F6F">
        <w:rPr>
          <w:b/>
          <w:bCs/>
        </w:rPr>
        <w:lastRenderedPageBreak/>
        <w:t>Questions for us</w:t>
      </w:r>
    </w:p>
    <w:sectPr w:rsidR="008D7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049"/>
    <w:multiLevelType w:val="hybridMultilevel"/>
    <w:tmpl w:val="E5103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743CB"/>
    <w:multiLevelType w:val="hybridMultilevel"/>
    <w:tmpl w:val="70FAA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D3E95"/>
    <w:multiLevelType w:val="hybridMultilevel"/>
    <w:tmpl w:val="31282B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638801842">
    <w:abstractNumId w:val="0"/>
  </w:num>
  <w:num w:numId="2" w16cid:durableId="1019506896">
    <w:abstractNumId w:val="1"/>
  </w:num>
  <w:num w:numId="3" w16cid:durableId="206171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2F"/>
    <w:rsid w:val="001166EC"/>
    <w:rsid w:val="00182E17"/>
    <w:rsid w:val="001B0936"/>
    <w:rsid w:val="002236E8"/>
    <w:rsid w:val="002410AD"/>
    <w:rsid w:val="00280AD5"/>
    <w:rsid w:val="0036194A"/>
    <w:rsid w:val="00365748"/>
    <w:rsid w:val="00433B6F"/>
    <w:rsid w:val="004A195A"/>
    <w:rsid w:val="00503E2C"/>
    <w:rsid w:val="005752A0"/>
    <w:rsid w:val="00605FA4"/>
    <w:rsid w:val="00633A60"/>
    <w:rsid w:val="006944D9"/>
    <w:rsid w:val="007B3452"/>
    <w:rsid w:val="007B492F"/>
    <w:rsid w:val="00876C81"/>
    <w:rsid w:val="008D7158"/>
    <w:rsid w:val="008E2A69"/>
    <w:rsid w:val="008F7DEF"/>
    <w:rsid w:val="00931830"/>
    <w:rsid w:val="0097033F"/>
    <w:rsid w:val="00AD290C"/>
    <w:rsid w:val="00B40B75"/>
    <w:rsid w:val="00C9550D"/>
    <w:rsid w:val="00CD1C9D"/>
    <w:rsid w:val="00CE5B62"/>
    <w:rsid w:val="00D6578F"/>
    <w:rsid w:val="00D66F16"/>
    <w:rsid w:val="00F25AFD"/>
    <w:rsid w:val="00FB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5AC3"/>
  <w15:chartTrackingRefBased/>
  <w15:docId w15:val="{38421CE6-C445-4B8E-8F17-0EFB5C41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9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9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9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92F"/>
    <w:rPr>
      <w:rFonts w:eastAsiaTheme="majorEastAsia" w:cstheme="majorBidi"/>
      <w:color w:val="272727" w:themeColor="text1" w:themeTint="D8"/>
    </w:rPr>
  </w:style>
  <w:style w:type="paragraph" w:styleId="Title">
    <w:name w:val="Title"/>
    <w:basedOn w:val="Normal"/>
    <w:next w:val="Normal"/>
    <w:link w:val="TitleChar"/>
    <w:uiPriority w:val="10"/>
    <w:qFormat/>
    <w:rsid w:val="007B4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92F"/>
    <w:pPr>
      <w:spacing w:before="160"/>
      <w:jc w:val="center"/>
    </w:pPr>
    <w:rPr>
      <w:i/>
      <w:iCs/>
      <w:color w:val="404040" w:themeColor="text1" w:themeTint="BF"/>
    </w:rPr>
  </w:style>
  <w:style w:type="character" w:customStyle="1" w:styleId="QuoteChar">
    <w:name w:val="Quote Char"/>
    <w:basedOn w:val="DefaultParagraphFont"/>
    <w:link w:val="Quote"/>
    <w:uiPriority w:val="29"/>
    <w:rsid w:val="007B492F"/>
    <w:rPr>
      <w:i/>
      <w:iCs/>
      <w:color w:val="404040" w:themeColor="text1" w:themeTint="BF"/>
    </w:rPr>
  </w:style>
  <w:style w:type="paragraph" w:styleId="ListParagraph">
    <w:name w:val="List Paragraph"/>
    <w:basedOn w:val="Normal"/>
    <w:uiPriority w:val="34"/>
    <w:qFormat/>
    <w:rsid w:val="007B492F"/>
    <w:pPr>
      <w:ind w:left="720"/>
      <w:contextualSpacing/>
    </w:pPr>
  </w:style>
  <w:style w:type="character" w:styleId="IntenseEmphasis">
    <w:name w:val="Intense Emphasis"/>
    <w:basedOn w:val="DefaultParagraphFont"/>
    <w:uiPriority w:val="21"/>
    <w:qFormat/>
    <w:rsid w:val="007B492F"/>
    <w:rPr>
      <w:i/>
      <w:iCs/>
      <w:color w:val="2F5496" w:themeColor="accent1" w:themeShade="BF"/>
    </w:rPr>
  </w:style>
  <w:style w:type="paragraph" w:styleId="IntenseQuote">
    <w:name w:val="Intense Quote"/>
    <w:basedOn w:val="Normal"/>
    <w:next w:val="Normal"/>
    <w:link w:val="IntenseQuoteChar"/>
    <w:uiPriority w:val="30"/>
    <w:qFormat/>
    <w:rsid w:val="007B4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92F"/>
    <w:rPr>
      <w:i/>
      <w:iCs/>
      <w:color w:val="2F5496" w:themeColor="accent1" w:themeShade="BF"/>
    </w:rPr>
  </w:style>
  <w:style w:type="character" w:styleId="IntenseReference">
    <w:name w:val="Intense Reference"/>
    <w:basedOn w:val="DefaultParagraphFont"/>
    <w:uiPriority w:val="32"/>
    <w:qFormat/>
    <w:rsid w:val="007B492F"/>
    <w:rPr>
      <w:b/>
      <w:bCs/>
      <w:smallCaps/>
      <w:color w:val="2F5496" w:themeColor="accent1" w:themeShade="BF"/>
      <w:spacing w:val="5"/>
    </w:rPr>
  </w:style>
  <w:style w:type="table" w:styleId="TableGrid">
    <w:name w:val="Table Grid"/>
    <w:basedOn w:val="TableNormal"/>
    <w:uiPriority w:val="39"/>
    <w:rsid w:val="00F2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cid:fab03200-f1c9-4213-84fe-8301488d6f0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cid:113d6750-f984-4b2b-984b-a16ec77e87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Dressel</dc:creator>
  <cp:keywords/>
  <dc:description/>
  <cp:lastModifiedBy>ELIZABETH R DRESSEL</cp:lastModifiedBy>
  <cp:revision>2</cp:revision>
  <dcterms:created xsi:type="dcterms:W3CDTF">2026-01-13T21:55:00Z</dcterms:created>
  <dcterms:modified xsi:type="dcterms:W3CDTF">2026-01-13T21:55:00Z</dcterms:modified>
</cp:coreProperties>
</file>