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8867" w14:textId="77777777" w:rsidR="00B07808" w:rsidRDefault="00B07808" w:rsidP="002061FC">
      <w:pPr>
        <w:pStyle w:val="Heading2"/>
        <w:jc w:val="center"/>
        <w:rPr>
          <w:color w:val="990033"/>
        </w:rPr>
      </w:pPr>
    </w:p>
    <w:p w14:paraId="519EAABD" w14:textId="77777777" w:rsidR="005D59BF" w:rsidRDefault="003B3FA7">
      <w:pPr>
        <w:pStyle w:val="Heading2"/>
        <w:jc w:val="center"/>
        <w:rPr>
          <w:color w:val="990033"/>
        </w:rPr>
      </w:pPr>
      <w:r>
        <w:rPr>
          <w:color w:val="990033"/>
        </w:rPr>
        <w:t>Monthly Recommended Tasks</w:t>
      </w:r>
    </w:p>
    <w:p w14:paraId="4F08EDE6" w14:textId="77777777" w:rsidR="003B3FA7" w:rsidRDefault="003B3FA7">
      <w:pPr>
        <w:pStyle w:val="Heading2"/>
        <w:jc w:val="center"/>
        <w:rPr>
          <w:color w:val="990033"/>
        </w:rPr>
      </w:pPr>
    </w:p>
    <w:p w14:paraId="249B7735" w14:textId="77777777" w:rsidR="00D34F5E" w:rsidRPr="00F23C6D" w:rsidRDefault="00D064D8" w:rsidP="003B3FA7">
      <w:pPr>
        <w:pStyle w:val="NormalWeb"/>
        <w:ind w:left="1440" w:hanging="1080"/>
        <w:rPr>
          <w:b/>
          <w:bCs/>
        </w:rPr>
      </w:pPr>
      <w:r>
        <w:rPr>
          <w:b/>
          <w:bCs/>
        </w:rPr>
        <w:t>1</w:t>
      </w:r>
      <w:r w:rsidR="003903EB">
        <w:rPr>
          <w:b/>
          <w:bCs/>
        </w:rPr>
        <w:t>_</w:t>
      </w:r>
      <w:r w:rsidR="00D34F5E">
        <w:rPr>
          <w:b/>
          <w:bCs/>
        </w:rPr>
        <w:t>_______</w:t>
      </w:r>
      <w:r w:rsidR="003B3FA7">
        <w:rPr>
          <w:b/>
          <w:bCs/>
        </w:rPr>
        <w:t>Cash Reconciliations</w:t>
      </w:r>
      <w:r w:rsidR="00D34F5E">
        <w:rPr>
          <w:b/>
          <w:bCs/>
        </w:rPr>
        <w:t>:</w:t>
      </w:r>
      <w:r w:rsidR="00D34F5E">
        <w:t xml:space="preserve"> </w:t>
      </w:r>
      <w:r w:rsidR="003B3FA7">
        <w:t>Reconcile cash/bank accounts on a monthly basis.  These accounts would include but</w:t>
      </w:r>
      <w:r w:rsidR="00862EDF">
        <w:t xml:space="preserve"> are</w:t>
      </w:r>
      <w:r w:rsidR="003B3FA7">
        <w:t xml:space="preserve"> not be limited to:  Deposit Accounts, contingent funds, petty cash, change funds etc.</w:t>
      </w:r>
    </w:p>
    <w:p w14:paraId="7B39003F" w14:textId="77777777" w:rsidR="00C77435" w:rsidRDefault="003B3FA7" w:rsidP="00F23C6D">
      <w:pPr>
        <w:pStyle w:val="NormalWeb"/>
        <w:ind w:left="1440" w:hanging="1080"/>
      </w:pPr>
      <w:r>
        <w:rPr>
          <w:b/>
          <w:bCs/>
        </w:rPr>
        <w:t>2</w:t>
      </w:r>
      <w:r w:rsidR="00C77435">
        <w:rPr>
          <w:b/>
          <w:bCs/>
        </w:rPr>
        <w:t>________Fund 128 payroll default coding</w:t>
      </w:r>
      <w:r w:rsidR="00CD4613">
        <w:rPr>
          <w:b/>
          <w:bCs/>
        </w:rPr>
        <w:t xml:space="preserve"> (PRDFLT)</w:t>
      </w:r>
      <w:r w:rsidR="005973E9">
        <w:rPr>
          <w:b/>
          <w:bCs/>
        </w:rPr>
        <w:t xml:space="preserve">, </w:t>
      </w:r>
      <w:r w:rsidR="00F23C6D">
        <w:rPr>
          <w:b/>
          <w:bCs/>
        </w:rPr>
        <w:t>(PRSUSP)</w:t>
      </w:r>
      <w:r w:rsidR="005973E9">
        <w:rPr>
          <w:b/>
          <w:bCs/>
        </w:rPr>
        <w:t>,</w:t>
      </w:r>
      <w:r w:rsidR="00F23C6D">
        <w:rPr>
          <w:b/>
          <w:bCs/>
        </w:rPr>
        <w:t xml:space="preserve"> and account 1000</w:t>
      </w:r>
      <w:r w:rsidR="00C77435">
        <w:rPr>
          <w:b/>
          <w:bCs/>
        </w:rPr>
        <w:t>:</w:t>
      </w:r>
      <w:r w:rsidR="00C77435">
        <w:t xml:space="preserve"> Must be zero.</w:t>
      </w:r>
    </w:p>
    <w:p w14:paraId="54CB627A" w14:textId="77777777" w:rsidR="00F25DE9" w:rsidRDefault="003B3FA7" w:rsidP="001D64D9">
      <w:pPr>
        <w:spacing w:before="100" w:beforeAutospacing="1" w:after="100" w:afterAutospacing="1"/>
        <w:ind w:left="1440" w:hanging="1080"/>
        <w:rPr>
          <w:color w:val="000080"/>
        </w:rPr>
      </w:pPr>
      <w:r>
        <w:rPr>
          <w:b/>
          <w:bCs/>
        </w:rPr>
        <w:t>3</w:t>
      </w:r>
      <w:r w:rsidR="00D064D8">
        <w:rPr>
          <w:b/>
          <w:bCs/>
        </w:rPr>
        <w:t>_</w:t>
      </w:r>
      <w:r w:rsidR="0030132C">
        <w:rPr>
          <w:b/>
          <w:bCs/>
        </w:rPr>
        <w:t>_______</w:t>
      </w:r>
      <w:r w:rsidR="008344A0">
        <w:rPr>
          <w:b/>
          <w:bCs/>
        </w:rPr>
        <w:t xml:space="preserve">Fund 990 </w:t>
      </w:r>
      <w:r w:rsidR="00F25DE9">
        <w:rPr>
          <w:b/>
          <w:bCs/>
        </w:rPr>
        <w:t>Clearing</w:t>
      </w:r>
      <w:r w:rsidR="008344A0">
        <w:rPr>
          <w:b/>
          <w:bCs/>
        </w:rPr>
        <w:t>:</w:t>
      </w:r>
      <w:r w:rsidR="008344A0">
        <w:t xml:space="preserve"> </w:t>
      </w:r>
      <w:r w:rsidR="00A67D80">
        <w:t xml:space="preserve">  </w:t>
      </w:r>
      <w:r w:rsidR="00F25DE9">
        <w:t xml:space="preserve">Ensure that the cash balance in fund 990 is zero before the mid July cutoff.  </w:t>
      </w:r>
      <w:r w:rsidR="00A67D80">
        <w:t>All r</w:t>
      </w:r>
      <w:r w:rsidR="00A67D80" w:rsidRPr="000125E5">
        <w:rPr>
          <w:color w:val="000080"/>
        </w:rPr>
        <w:t xml:space="preserve">evenue </w:t>
      </w:r>
      <w:r w:rsidR="00A67D80">
        <w:rPr>
          <w:color w:val="000080"/>
        </w:rPr>
        <w:t>should initially be deposited</w:t>
      </w:r>
      <w:r w:rsidR="00A67D80" w:rsidRPr="000125E5">
        <w:rPr>
          <w:color w:val="000080"/>
        </w:rPr>
        <w:t xml:space="preserve"> </w:t>
      </w:r>
      <w:r w:rsidR="00A67D80">
        <w:rPr>
          <w:color w:val="000080"/>
        </w:rPr>
        <w:t xml:space="preserve">to fund 990 and </w:t>
      </w:r>
      <w:r w:rsidR="00A67D80" w:rsidRPr="000125E5">
        <w:rPr>
          <w:color w:val="000080"/>
        </w:rPr>
        <w:t>should be coded to 9198</w:t>
      </w:r>
      <w:r w:rsidR="00A67D80">
        <w:rPr>
          <w:color w:val="000080"/>
        </w:rPr>
        <w:t xml:space="preserve">.  Amounts should be </w:t>
      </w:r>
      <w:r w:rsidR="00A67D80" w:rsidRPr="000125E5">
        <w:rPr>
          <w:color w:val="000080"/>
        </w:rPr>
        <w:t>cleared from 990 on account 9182.</w:t>
      </w:r>
      <w:r w:rsidR="00F25DE9">
        <w:rPr>
          <w:color w:val="000080"/>
        </w:rPr>
        <w:t xml:space="preserve">  Since the recommended accounts for deposit and clearing crosswalk to the same DOA code, the activity for 990 nets to $0 as required by the State Controller’s Office.  Institutions that need to record other account codes in fund 990 for deposit and clearing must consult the DOA crosswalk table on the SFS website to ensure that deposit and clearing occur on the same DOA account code.  </w:t>
      </w:r>
    </w:p>
    <w:p w14:paraId="198DCA40" w14:textId="77777777" w:rsidR="00D34F5E" w:rsidRPr="003B3FA7" w:rsidRDefault="003B3FA7" w:rsidP="003B3FA7">
      <w:pPr>
        <w:pStyle w:val="NormalWeb"/>
        <w:ind w:left="1440" w:hanging="1080"/>
        <w:rPr>
          <w:b/>
          <w:bCs/>
          <w:color w:val="000080"/>
        </w:rPr>
      </w:pPr>
      <w:r>
        <w:rPr>
          <w:b/>
          <w:bCs/>
          <w:color w:val="000080"/>
        </w:rPr>
        <w:t>4</w:t>
      </w:r>
      <w:r w:rsidR="00D064D8">
        <w:rPr>
          <w:b/>
          <w:bCs/>
          <w:color w:val="000080"/>
        </w:rPr>
        <w:t>_</w:t>
      </w:r>
      <w:r w:rsidR="00D34F5E" w:rsidRPr="00430387">
        <w:rPr>
          <w:b/>
          <w:bCs/>
          <w:color w:val="000080"/>
        </w:rPr>
        <w:t>_______Accounts Receivable Write-offs</w:t>
      </w:r>
      <w:r w:rsidR="00D34F5E" w:rsidRPr="00BA051E">
        <w:rPr>
          <w:b/>
          <w:color w:val="000080"/>
        </w:rPr>
        <w:t>:</w:t>
      </w:r>
      <w:r w:rsidR="00D34F5E" w:rsidRPr="00430387">
        <w:rPr>
          <w:color w:val="000080"/>
        </w:rPr>
        <w:t xml:space="preserve">  Verify that uncollectable accounts receivable have been written off.</w:t>
      </w:r>
    </w:p>
    <w:p w14:paraId="6F94AA40" w14:textId="77777777" w:rsidR="00D34F5E" w:rsidRDefault="00325260" w:rsidP="006F7E7E">
      <w:pPr>
        <w:pStyle w:val="NormalWeb"/>
        <w:ind w:left="1440" w:hanging="1080"/>
      </w:pPr>
      <w:r>
        <w:rPr>
          <w:b/>
          <w:bCs/>
        </w:rPr>
        <w:t>5_</w:t>
      </w:r>
      <w:r w:rsidR="00D34F5E">
        <w:rPr>
          <w:b/>
          <w:bCs/>
        </w:rPr>
        <w:t>_______Faculty salary advances:</w:t>
      </w:r>
      <w:r w:rsidR="00D34F5E">
        <w:t xml:space="preserve"> Verify </w:t>
      </w:r>
      <w:r w:rsidR="00797037">
        <w:t>account 6160 has a zero balance. The exception would be if the advance was given in June of the current Fiscal Year.</w:t>
      </w:r>
    </w:p>
    <w:p w14:paraId="35545183" w14:textId="77777777" w:rsidR="003903EB" w:rsidRPr="00EE6219" w:rsidRDefault="00325260" w:rsidP="001D64D9">
      <w:pPr>
        <w:pStyle w:val="NormalWeb"/>
        <w:ind w:left="1440" w:hanging="1080"/>
        <w:rPr>
          <w:color w:val="FF0000"/>
        </w:rPr>
      </w:pPr>
      <w:r>
        <w:rPr>
          <w:b/>
          <w:bCs/>
        </w:rPr>
        <w:t>6_</w:t>
      </w:r>
      <w:r w:rsidR="003903EB">
        <w:rPr>
          <w:b/>
          <w:bCs/>
        </w:rPr>
        <w:t>_______Travel Advances</w:t>
      </w:r>
      <w:r w:rsidR="00BA051E">
        <w:rPr>
          <w:b/>
          <w:bCs/>
        </w:rPr>
        <w:t>:</w:t>
      </w:r>
      <w:r w:rsidR="003903EB">
        <w:t xml:space="preserve"> Verify that only accounts 6165 and 6166 are recorded on fund 991.  Accounts for travel expenditures may not be used on fund 991. Institutions should be able to substantiate the balance of travel advances recorded in SFS.</w:t>
      </w:r>
    </w:p>
    <w:p w14:paraId="7EC7D698" w14:textId="77777777" w:rsidR="003903EB" w:rsidRDefault="00325260" w:rsidP="006F7E7E">
      <w:pPr>
        <w:pStyle w:val="NormalWeb"/>
        <w:ind w:left="1440" w:hanging="1080"/>
        <w:rPr>
          <w:color w:val="000080"/>
        </w:rPr>
      </w:pPr>
      <w:r>
        <w:rPr>
          <w:b/>
          <w:color w:val="000080"/>
        </w:rPr>
        <w:t>7_</w:t>
      </w:r>
      <w:r w:rsidR="003903EB">
        <w:rPr>
          <w:b/>
          <w:color w:val="000080"/>
        </w:rPr>
        <w:t>_______Revenue Clearing Accounts</w:t>
      </w:r>
      <w:r w:rsidR="00BA051E">
        <w:rPr>
          <w:b/>
          <w:color w:val="000080"/>
        </w:rPr>
        <w:t>:</w:t>
      </w:r>
      <w:r w:rsidR="003903EB">
        <w:rPr>
          <w:color w:val="000080"/>
        </w:rPr>
        <w:t xml:space="preserve"> Verify that all revenue is distributed from any </w:t>
      </w:r>
      <w:r w:rsidR="00BA5B53">
        <w:rPr>
          <w:color w:val="000080"/>
        </w:rPr>
        <w:t>r</w:t>
      </w:r>
      <w:r w:rsidR="003903EB">
        <w:rPr>
          <w:color w:val="000080"/>
        </w:rPr>
        <w:t>evenue clearing accounts/funds.</w:t>
      </w:r>
    </w:p>
    <w:p w14:paraId="53807469" w14:textId="77777777" w:rsidR="003903EB" w:rsidRPr="001D64D9" w:rsidRDefault="00325260" w:rsidP="00F23C6D">
      <w:pPr>
        <w:pStyle w:val="NormalWeb"/>
        <w:ind w:left="1440" w:hanging="1080"/>
        <w:rPr>
          <w:b/>
          <w:bCs/>
          <w:color w:val="000080"/>
        </w:rPr>
      </w:pPr>
      <w:r>
        <w:rPr>
          <w:b/>
          <w:bCs/>
          <w:color w:val="000080"/>
        </w:rPr>
        <w:t>8_</w:t>
      </w:r>
      <w:r w:rsidR="00F23C6D">
        <w:rPr>
          <w:b/>
          <w:bCs/>
          <w:color w:val="000080"/>
        </w:rPr>
        <w:t>_</w:t>
      </w:r>
      <w:r w:rsidR="003903EB" w:rsidRPr="00430387">
        <w:rPr>
          <w:b/>
          <w:bCs/>
          <w:color w:val="000080"/>
        </w:rPr>
        <w:t>______Credit Memo Write-offs</w:t>
      </w:r>
      <w:r w:rsidR="003903EB" w:rsidRPr="00BA051E">
        <w:rPr>
          <w:b/>
          <w:color w:val="000080"/>
        </w:rPr>
        <w:t>:</w:t>
      </w:r>
      <w:r w:rsidR="003903EB" w:rsidRPr="00EE6219">
        <w:rPr>
          <w:color w:val="003366"/>
        </w:rPr>
        <w:t xml:space="preserve">  </w:t>
      </w:r>
      <w:r w:rsidR="003903EB" w:rsidRPr="00A567B6">
        <w:rPr>
          <w:color w:val="000080"/>
        </w:rPr>
        <w:t>Verify that worthless credit memos have been written off.</w:t>
      </w:r>
    </w:p>
    <w:p w14:paraId="01FECF44" w14:textId="77777777" w:rsidR="005D59BF" w:rsidRPr="00890E80" w:rsidRDefault="00862EDF" w:rsidP="006F7E7E">
      <w:pPr>
        <w:pStyle w:val="NormalWeb"/>
        <w:ind w:left="1440" w:hanging="1080"/>
        <w:rPr>
          <w:color w:val="000080"/>
        </w:rPr>
      </w:pPr>
      <w:r>
        <w:rPr>
          <w:b/>
          <w:bCs/>
        </w:rPr>
        <w:t>9_</w:t>
      </w:r>
      <w:r w:rsidR="0030132C">
        <w:rPr>
          <w:b/>
          <w:bCs/>
        </w:rPr>
        <w:t>_______</w:t>
      </w:r>
      <w:r w:rsidR="005D59BF">
        <w:rPr>
          <w:b/>
          <w:bCs/>
        </w:rPr>
        <w:t>Minnesota Reciprocity:</w:t>
      </w:r>
      <w:r w:rsidR="005D59BF">
        <w:t xml:space="preserve"> </w:t>
      </w:r>
      <w:r w:rsidR="005D59BF" w:rsidRPr="00890E80">
        <w:rPr>
          <w:bCs/>
          <w:color w:val="000080"/>
        </w:rPr>
        <w:t xml:space="preserve">Ensure that all balances on </w:t>
      </w:r>
      <w:r w:rsidR="00BA5B53">
        <w:rPr>
          <w:bCs/>
          <w:color w:val="000080"/>
        </w:rPr>
        <w:t>a</w:t>
      </w:r>
      <w:r w:rsidR="005D59BF" w:rsidRPr="00890E80">
        <w:rPr>
          <w:bCs/>
          <w:color w:val="000080"/>
        </w:rPr>
        <w:t xml:space="preserve">ccount 9199 are in </w:t>
      </w:r>
      <w:r w:rsidR="00BA5B53">
        <w:rPr>
          <w:bCs/>
          <w:color w:val="000080"/>
        </w:rPr>
        <w:t>f</w:t>
      </w:r>
      <w:r w:rsidR="005D59BF" w:rsidRPr="00890E80">
        <w:rPr>
          <w:bCs/>
          <w:color w:val="000080"/>
        </w:rPr>
        <w:t>und 100</w:t>
      </w:r>
      <w:r w:rsidR="005D59BF" w:rsidRPr="00890E80">
        <w:rPr>
          <w:color w:val="000080"/>
        </w:rPr>
        <w:t xml:space="preserve">. </w:t>
      </w:r>
    </w:p>
    <w:p w14:paraId="2762257E" w14:textId="77777777" w:rsidR="003903EB" w:rsidRPr="00890E80" w:rsidRDefault="00862EDF" w:rsidP="006F7E7E">
      <w:pPr>
        <w:pStyle w:val="NormalWeb"/>
        <w:ind w:left="1440" w:hanging="1080"/>
        <w:rPr>
          <w:color w:val="000080"/>
        </w:rPr>
      </w:pPr>
      <w:r>
        <w:rPr>
          <w:b/>
          <w:color w:val="000080"/>
        </w:rPr>
        <w:lastRenderedPageBreak/>
        <w:t>10</w:t>
      </w:r>
      <w:r w:rsidR="003903EB">
        <w:rPr>
          <w:b/>
          <w:color w:val="000080"/>
        </w:rPr>
        <w:t>_______</w:t>
      </w:r>
      <w:r w:rsidR="00890E80">
        <w:rPr>
          <w:b/>
          <w:color w:val="000080"/>
        </w:rPr>
        <w:t xml:space="preserve">Surplus Property Sales: </w:t>
      </w:r>
      <w:r w:rsidR="003903EB" w:rsidRPr="00890E80">
        <w:rPr>
          <w:color w:val="000080"/>
        </w:rPr>
        <w:t xml:space="preserve">Ensure that </w:t>
      </w:r>
      <w:r w:rsidR="00BA5B53">
        <w:rPr>
          <w:color w:val="000080"/>
        </w:rPr>
        <w:t>a</w:t>
      </w:r>
      <w:r w:rsidR="003903EB" w:rsidRPr="00890E80">
        <w:rPr>
          <w:color w:val="000080"/>
        </w:rPr>
        <w:t xml:space="preserve">ccount 9940 (State Share of Surplus Property Sales) is only used with </w:t>
      </w:r>
      <w:r w:rsidR="00BA5B53">
        <w:rPr>
          <w:color w:val="000080"/>
        </w:rPr>
        <w:t>f</w:t>
      </w:r>
      <w:r w:rsidR="00890E80">
        <w:rPr>
          <w:color w:val="000080"/>
        </w:rPr>
        <w:t>und</w:t>
      </w:r>
      <w:r w:rsidR="003903EB" w:rsidRPr="00890E80">
        <w:rPr>
          <w:color w:val="000080"/>
        </w:rPr>
        <w:t xml:space="preserve"> 963.</w:t>
      </w:r>
    </w:p>
    <w:p w14:paraId="7B4518AE" w14:textId="77777777" w:rsidR="009D490B" w:rsidRDefault="00862EDF" w:rsidP="00F23C6D">
      <w:pPr>
        <w:pStyle w:val="NormalWeb"/>
        <w:ind w:left="1440" w:hanging="1080"/>
      </w:pPr>
      <w:r>
        <w:rPr>
          <w:b/>
          <w:bCs/>
        </w:rPr>
        <w:t>11</w:t>
      </w:r>
      <w:r w:rsidR="0030132C">
        <w:rPr>
          <w:b/>
          <w:bCs/>
        </w:rPr>
        <w:t>_______</w:t>
      </w:r>
      <w:r w:rsidR="009D490B">
        <w:rPr>
          <w:b/>
          <w:bCs/>
        </w:rPr>
        <w:t>Review of Small Dollar Encumbrances:</w:t>
      </w:r>
      <w:r w:rsidR="009D490B">
        <w:t xml:space="preserve">  Institutions should review small dollar purchase orders resulting from failure to fully liquidate a purchase order when </w:t>
      </w:r>
      <w:r w:rsidR="001E19B8">
        <w:t xml:space="preserve">the </w:t>
      </w:r>
      <w:r w:rsidR="009D490B">
        <w:t>obligation</w:t>
      </w:r>
      <w:r w:rsidR="001E19B8">
        <w:t xml:space="preserve"> no longer</w:t>
      </w:r>
      <w:r w:rsidR="009D490B">
        <w:t xml:space="preserve"> exists. </w:t>
      </w:r>
      <w:r w:rsidR="00AF48B5">
        <w:t xml:space="preserve"> P</w:t>
      </w:r>
      <w:r w:rsidR="009D490B">
        <w:t>urchase orders that have had no activity in the past 12 months shoul</w:t>
      </w:r>
      <w:r w:rsidR="00AF48B5">
        <w:t xml:space="preserve">d be closed at fiscal year end.  </w:t>
      </w:r>
      <w:r w:rsidR="00A24E90">
        <w:t>All encumbrances under $50 should be closed by the mid July cutoff.</w:t>
      </w:r>
    </w:p>
    <w:p w14:paraId="24D0CE1D" w14:textId="77777777" w:rsidR="002905F2" w:rsidRDefault="00862EDF" w:rsidP="006F7E7E">
      <w:pPr>
        <w:pStyle w:val="NormalWeb"/>
        <w:ind w:left="1440" w:hanging="1080"/>
        <w:rPr>
          <w:color w:val="000080"/>
        </w:rPr>
      </w:pPr>
      <w:r>
        <w:rPr>
          <w:b/>
          <w:color w:val="000080"/>
        </w:rPr>
        <w:t>12</w:t>
      </w:r>
      <w:r w:rsidR="00E85FA8">
        <w:rPr>
          <w:b/>
          <w:color w:val="000080"/>
        </w:rPr>
        <w:t>_______P</w:t>
      </w:r>
      <w:r w:rsidR="00890E80">
        <w:rPr>
          <w:b/>
          <w:color w:val="000080"/>
        </w:rPr>
        <w:t xml:space="preserve">rogram “R”: </w:t>
      </w:r>
      <w:r w:rsidR="00E85FA8">
        <w:rPr>
          <w:color w:val="000080"/>
        </w:rPr>
        <w:t xml:space="preserve"> Verify that there are no expenditures or sales credits on program R.</w:t>
      </w:r>
    </w:p>
    <w:p w14:paraId="797FEE98" w14:textId="77777777" w:rsidR="00E85FA8" w:rsidRDefault="00862EDF" w:rsidP="00890E80">
      <w:pPr>
        <w:pStyle w:val="NormalWeb"/>
        <w:ind w:left="1440" w:hanging="1080"/>
        <w:rPr>
          <w:color w:val="000080"/>
        </w:rPr>
      </w:pPr>
      <w:r>
        <w:rPr>
          <w:b/>
          <w:color w:val="000080"/>
        </w:rPr>
        <w:t>13</w:t>
      </w:r>
      <w:r w:rsidR="001D64D9">
        <w:rPr>
          <w:b/>
          <w:color w:val="000080"/>
        </w:rPr>
        <w:t>_</w:t>
      </w:r>
      <w:r w:rsidR="002905F2">
        <w:rPr>
          <w:b/>
          <w:color w:val="000080"/>
        </w:rPr>
        <w:t>______</w:t>
      </w:r>
      <w:r w:rsidR="00890E80">
        <w:rPr>
          <w:b/>
          <w:color w:val="000080"/>
        </w:rPr>
        <w:t xml:space="preserve">Outstanding checks: </w:t>
      </w:r>
      <w:r w:rsidR="00890E80" w:rsidRPr="00890E80">
        <w:rPr>
          <w:color w:val="000080"/>
        </w:rPr>
        <w:t xml:space="preserve">Verify that </w:t>
      </w:r>
      <w:r w:rsidR="00890E80">
        <w:rPr>
          <w:color w:val="000080"/>
        </w:rPr>
        <w:t>o</w:t>
      </w:r>
      <w:r w:rsidR="002905F2" w:rsidRPr="00890E80">
        <w:rPr>
          <w:color w:val="000080"/>
        </w:rPr>
        <w:t>utstanding checks have been reviewed for stale dates procedures have been followed.</w:t>
      </w:r>
      <w:r w:rsidR="00E85FA8" w:rsidRPr="00890E80">
        <w:rPr>
          <w:color w:val="000080"/>
        </w:rPr>
        <w:t xml:space="preserve">  </w:t>
      </w:r>
    </w:p>
    <w:p w14:paraId="0148EFAA" w14:textId="77777777" w:rsidR="000B0D99" w:rsidRDefault="00246722" w:rsidP="000B0D99">
      <w:pPr>
        <w:spacing w:before="100" w:beforeAutospacing="1" w:after="100" w:afterAutospacing="1"/>
        <w:ind w:left="1440" w:hanging="1080"/>
        <w:rPr>
          <w:bCs/>
        </w:rPr>
      </w:pPr>
      <w:bookmarkStart w:id="0" w:name="_Hlk120085762"/>
      <w:r>
        <w:rPr>
          <w:b/>
          <w:bCs/>
        </w:rPr>
        <w:t>14_______</w:t>
      </w:r>
      <w:r w:rsidRPr="00246722">
        <w:rPr>
          <w:b/>
          <w:bCs/>
        </w:rPr>
        <w:t>Monitor IUJ</w:t>
      </w:r>
      <w:r>
        <w:rPr>
          <w:b/>
          <w:bCs/>
        </w:rPr>
        <w:t>’</w:t>
      </w:r>
      <w:r w:rsidRPr="00246722">
        <w:rPr>
          <w:b/>
          <w:bCs/>
        </w:rPr>
        <w:t>s posted to your Business Unit</w:t>
      </w:r>
      <w:r>
        <w:rPr>
          <w:b/>
          <w:bCs/>
        </w:rPr>
        <w:t>:</w:t>
      </w:r>
      <w:r w:rsidRPr="00246722">
        <w:rPr>
          <w:bCs/>
        </w:rPr>
        <w:t xml:space="preserve"> From the UW </w:t>
      </w:r>
      <w:proofErr w:type="spellStart"/>
      <w:r w:rsidRPr="00246722">
        <w:rPr>
          <w:bCs/>
        </w:rPr>
        <w:t>NVision</w:t>
      </w:r>
      <w:proofErr w:type="spellEnd"/>
      <w:r w:rsidRPr="00246722">
        <w:rPr>
          <w:bCs/>
        </w:rPr>
        <w:t xml:space="preserve"> Report Request Selection Center, Category should equal “JOURNAL” and Sub Category should equal “LINE”.  Click on JRNL_IUJ Detail IUJ Info-Prompts BU, </w:t>
      </w:r>
      <w:proofErr w:type="spellStart"/>
      <w:r w:rsidRPr="00246722">
        <w:rPr>
          <w:bCs/>
        </w:rPr>
        <w:t>Jrnl</w:t>
      </w:r>
      <w:proofErr w:type="spellEnd"/>
      <w:r w:rsidRPr="00246722">
        <w:rPr>
          <w:bCs/>
        </w:rPr>
        <w:t xml:space="preserve"> Dates. </w:t>
      </w:r>
      <w:r>
        <w:rPr>
          <w:bCs/>
        </w:rPr>
        <w:t xml:space="preserve"> </w:t>
      </w:r>
      <w:r w:rsidRPr="00246722">
        <w:rPr>
          <w:bCs/>
        </w:rPr>
        <w:t xml:space="preserve">The </w:t>
      </w:r>
      <w:proofErr w:type="spellStart"/>
      <w:r w:rsidRPr="00246722">
        <w:rPr>
          <w:bCs/>
        </w:rPr>
        <w:t>Nvision</w:t>
      </w:r>
      <w:proofErr w:type="spellEnd"/>
      <w:r w:rsidRPr="00246722">
        <w:rPr>
          <w:bCs/>
        </w:rPr>
        <w:t xml:space="preserve"> report will identify what funding and description was used on the IUJ, identify the user that posted the IUJ, and provide columns to track whether supporting documentation has been received and when, whether the business unit clearing account was used, and to document the journal number used to clear the entry from the clearing account. </w:t>
      </w:r>
    </w:p>
    <w:bookmarkEnd w:id="0"/>
    <w:p w14:paraId="18AC3A94" w14:textId="33ACA529" w:rsidR="000B0D99" w:rsidRDefault="000B0D99" w:rsidP="000B0D99">
      <w:pPr>
        <w:spacing w:before="100" w:beforeAutospacing="1" w:after="100" w:afterAutospacing="1"/>
        <w:ind w:left="1530" w:hanging="1170"/>
        <w:rPr>
          <w:color w:val="auto"/>
          <w:sz w:val="22"/>
          <w:szCs w:val="22"/>
        </w:rPr>
      </w:pPr>
      <w:r w:rsidRPr="00810D92">
        <w:rPr>
          <w:b/>
          <w:bCs/>
        </w:rPr>
        <w:t>15</w:t>
      </w:r>
      <w:r>
        <w:t>________</w:t>
      </w:r>
      <w:r>
        <w:rPr>
          <w:b/>
          <w:bCs/>
        </w:rPr>
        <w:t>Monitor Auxiliary PR Division Report in WISER:</w:t>
      </w:r>
      <w:r>
        <w:t xml:space="preserve"> Institutions should review departments in the “Unknown” category to determine what action is needed. </w:t>
      </w:r>
    </w:p>
    <w:p w14:paraId="2250024E" w14:textId="77777777" w:rsidR="000B0D99" w:rsidRDefault="000B0D99" w:rsidP="000B0D99">
      <w:pPr>
        <w:pStyle w:val="ListParagraph"/>
        <w:numPr>
          <w:ilvl w:val="0"/>
          <w:numId w:val="7"/>
        </w:numPr>
        <w:spacing w:line="252" w:lineRule="auto"/>
      </w:pPr>
      <w:r>
        <w:t>For active departments with PR balances that should be included in the report, update the corresponding accounting tree and reload the tree into WISER.</w:t>
      </w:r>
    </w:p>
    <w:p w14:paraId="306EE310" w14:textId="77777777" w:rsidR="000B0D99" w:rsidRDefault="000B0D99" w:rsidP="000B0D99">
      <w:pPr>
        <w:spacing w:line="252" w:lineRule="auto"/>
        <w:ind w:left="1620"/>
      </w:pPr>
    </w:p>
    <w:p w14:paraId="162DCD8B" w14:textId="77777777" w:rsidR="000B0D99" w:rsidRDefault="000B0D99" w:rsidP="000B0D99">
      <w:pPr>
        <w:pStyle w:val="ListParagraph"/>
        <w:numPr>
          <w:ilvl w:val="0"/>
          <w:numId w:val="7"/>
        </w:numPr>
        <w:spacing w:line="252" w:lineRule="auto"/>
      </w:pPr>
      <w:r>
        <w:t xml:space="preserve">For inactive departments with PR balances that should be included in the report, activate departments and reload the corresponding accounting tree into WISER. </w:t>
      </w:r>
    </w:p>
    <w:p w14:paraId="21BE33D5" w14:textId="77777777" w:rsidR="000B0D99" w:rsidRDefault="000B0D99" w:rsidP="000B0D99">
      <w:pPr>
        <w:spacing w:line="252" w:lineRule="auto"/>
        <w:ind w:left="1620"/>
      </w:pPr>
    </w:p>
    <w:p w14:paraId="13BA7294" w14:textId="5D3CB453" w:rsidR="000B0D99" w:rsidRDefault="000B0D99" w:rsidP="000B0D99">
      <w:pPr>
        <w:pStyle w:val="ListParagraph"/>
        <w:numPr>
          <w:ilvl w:val="0"/>
          <w:numId w:val="7"/>
        </w:numPr>
        <w:spacing w:line="252" w:lineRule="auto"/>
      </w:pPr>
      <w:r>
        <w:t xml:space="preserve">For inactive departments with PR balances that should </w:t>
      </w:r>
      <w:r w:rsidRPr="000B0D99">
        <w:rPr>
          <w:u w:val="single"/>
        </w:rPr>
        <w:t>not</w:t>
      </w:r>
      <w:r>
        <w:t xml:space="preserve"> be included in the report, re-activate departments to process clean-up entries to zero out balances and make departments inactive again. Reload the corresponding tree into WISER. </w:t>
      </w:r>
    </w:p>
    <w:p w14:paraId="051942B5" w14:textId="77777777" w:rsidR="00810D92" w:rsidRDefault="00810D92" w:rsidP="00810D92">
      <w:pPr>
        <w:pStyle w:val="ListParagraph"/>
      </w:pPr>
    </w:p>
    <w:p w14:paraId="7CDEA97E" w14:textId="77777777" w:rsidR="00810D92" w:rsidRPr="00810D92" w:rsidRDefault="00810D92" w:rsidP="00810D92">
      <w:pPr>
        <w:spacing w:before="100" w:beforeAutospacing="1" w:after="100" w:afterAutospacing="1"/>
        <w:ind w:left="1440" w:hanging="1080"/>
        <w:rPr>
          <w:b/>
          <w:bCs/>
        </w:rPr>
      </w:pPr>
    </w:p>
    <w:p w14:paraId="6200DF6B" w14:textId="77777777" w:rsidR="00810D92" w:rsidRDefault="00810D92" w:rsidP="00810D92">
      <w:pPr>
        <w:spacing w:before="100" w:beforeAutospacing="1" w:after="100" w:afterAutospacing="1"/>
        <w:ind w:left="1440" w:hanging="1080"/>
        <w:rPr>
          <w:b/>
          <w:bCs/>
        </w:rPr>
      </w:pPr>
    </w:p>
    <w:p w14:paraId="77C58BE4" w14:textId="605AE6B7" w:rsidR="00810D92" w:rsidRDefault="00810D92" w:rsidP="00810D92">
      <w:pPr>
        <w:spacing w:before="100" w:beforeAutospacing="1" w:after="100" w:afterAutospacing="1"/>
        <w:ind w:left="1440" w:hanging="1080"/>
        <w:rPr>
          <w:bCs/>
        </w:rPr>
      </w:pPr>
      <w:r>
        <w:rPr>
          <w:b/>
          <w:bCs/>
        </w:rPr>
        <w:lastRenderedPageBreak/>
        <w:t>1</w:t>
      </w:r>
      <w:r>
        <w:rPr>
          <w:b/>
          <w:bCs/>
        </w:rPr>
        <w:t>6</w:t>
      </w:r>
      <w:r>
        <w:rPr>
          <w:b/>
          <w:bCs/>
        </w:rPr>
        <w:t>_______</w:t>
      </w:r>
      <w:r w:rsidRPr="00810D92">
        <w:rPr>
          <w:b/>
          <w:bCs/>
        </w:rPr>
        <w:t>Revenue Transactions in GPR funds:</w:t>
      </w:r>
      <w:r w:rsidRPr="00810D92">
        <w:t xml:space="preserve"> Verify that there are no revenue transactions in GPR funds except for sales credits. Helpful tip: This could be set up as a combo edit driven off a tree node limiting GPR funds to expenditure transactions.</w:t>
      </w:r>
      <w:r w:rsidRPr="00246722">
        <w:rPr>
          <w:bCs/>
        </w:rPr>
        <w:t xml:space="preserve"> </w:t>
      </w:r>
    </w:p>
    <w:p w14:paraId="24AFD946" w14:textId="3B2E6E87" w:rsidR="00810D92" w:rsidRPr="00810D92" w:rsidRDefault="00810D92" w:rsidP="00810D92">
      <w:pPr>
        <w:spacing w:before="100" w:beforeAutospacing="1" w:after="100" w:afterAutospacing="1"/>
        <w:ind w:left="1440" w:hanging="1080"/>
      </w:pPr>
      <w:r>
        <w:rPr>
          <w:b/>
          <w:bCs/>
        </w:rPr>
        <w:t>1</w:t>
      </w:r>
      <w:r w:rsidR="00F36304">
        <w:rPr>
          <w:b/>
          <w:bCs/>
        </w:rPr>
        <w:t>7</w:t>
      </w:r>
      <w:r>
        <w:rPr>
          <w:b/>
          <w:bCs/>
        </w:rPr>
        <w:t>_______Transfers:</w:t>
      </w:r>
      <w:r>
        <w:t xml:space="preserve"> Verify transactions using the following accounts net to zero </w:t>
      </w:r>
      <w:r w:rsidRPr="00810D92">
        <w:t xml:space="preserve">across the </w:t>
      </w:r>
      <w:r>
        <w:t>s</w:t>
      </w:r>
      <w:r w:rsidRPr="00810D92">
        <w:t>ystem</w:t>
      </w:r>
      <w:r>
        <w:t>: 9941-Transfer between funds; 9942 - Transfer same fund; 9943 - Transfer – Department Cleanup; 9944 - Department Restructure; 9968 - Transfers-Same Fund/Diff Units; 3915 - Expense transfer.  </w:t>
      </w:r>
      <w:r w:rsidRPr="00810D92">
        <w:t>Any balance on a campus needs to be offset between another campus or UWSA</w:t>
      </w:r>
      <w:r>
        <w:t>.</w:t>
      </w:r>
    </w:p>
    <w:p w14:paraId="4C9F0152" w14:textId="77777777" w:rsidR="000B0D99" w:rsidRDefault="000B0D99" w:rsidP="00246722">
      <w:pPr>
        <w:spacing w:before="100" w:beforeAutospacing="1" w:after="100" w:afterAutospacing="1"/>
        <w:ind w:left="1440" w:hanging="1080"/>
        <w:rPr>
          <w:color w:val="000080"/>
        </w:rPr>
      </w:pPr>
    </w:p>
    <w:p w14:paraId="328BB603" w14:textId="77777777" w:rsidR="00246722" w:rsidRDefault="00246722" w:rsidP="00890E80">
      <w:pPr>
        <w:pStyle w:val="NormalWeb"/>
        <w:ind w:left="1440" w:hanging="1080"/>
        <w:rPr>
          <w:color w:val="000080"/>
        </w:rPr>
      </w:pPr>
    </w:p>
    <w:p w14:paraId="34D25F77" w14:textId="77777777" w:rsidR="00246722" w:rsidRPr="00890E80" w:rsidRDefault="00246722" w:rsidP="00890E80">
      <w:pPr>
        <w:pStyle w:val="NormalWeb"/>
        <w:ind w:left="1440" w:hanging="1080"/>
        <w:rPr>
          <w:color w:val="000080"/>
        </w:rPr>
      </w:pPr>
    </w:p>
    <w:p w14:paraId="05A531EC" w14:textId="77777777" w:rsidR="008553CC" w:rsidRPr="00A567B6" w:rsidRDefault="008553CC" w:rsidP="00430387">
      <w:pPr>
        <w:pStyle w:val="NormalWeb"/>
        <w:ind w:left="360"/>
        <w:rPr>
          <w:color w:val="000080"/>
        </w:rPr>
      </w:pPr>
    </w:p>
    <w:sectPr w:rsidR="008553CC" w:rsidRPr="00A567B6" w:rsidSect="002061FC">
      <w:headerReference w:type="even" r:id="rId8"/>
      <w:headerReference w:type="default" r:id="rId9"/>
      <w:headerReference w:type="first" r:id="rId10"/>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01DA" w14:textId="77777777" w:rsidR="00F01874" w:rsidRDefault="00F01874">
      <w:r>
        <w:separator/>
      </w:r>
    </w:p>
  </w:endnote>
  <w:endnote w:type="continuationSeparator" w:id="0">
    <w:p w14:paraId="1FD17D1D" w14:textId="77777777" w:rsidR="00F01874" w:rsidRDefault="00F0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EE79" w14:textId="77777777" w:rsidR="00F01874" w:rsidRDefault="00F01874">
      <w:r>
        <w:separator/>
      </w:r>
    </w:p>
  </w:footnote>
  <w:footnote w:type="continuationSeparator" w:id="0">
    <w:p w14:paraId="17C2A58D" w14:textId="77777777" w:rsidR="00F01874" w:rsidRDefault="00F0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4867" w14:textId="77777777" w:rsidR="00F01874" w:rsidRDefault="00F01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FAB1" w14:textId="77777777" w:rsidR="00F01874" w:rsidRDefault="00F01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D08B" w14:textId="77777777" w:rsidR="00F01874" w:rsidRDefault="00F0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638"/>
    <w:multiLevelType w:val="hybridMultilevel"/>
    <w:tmpl w:val="EF320F6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8D713E1"/>
    <w:multiLevelType w:val="hybridMultilevel"/>
    <w:tmpl w:val="BBD0C1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19F5742E"/>
    <w:multiLevelType w:val="hybridMultilevel"/>
    <w:tmpl w:val="26D05AEE"/>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3" w15:restartNumberingAfterBreak="0">
    <w:nsid w:val="30E75AFC"/>
    <w:multiLevelType w:val="hybridMultilevel"/>
    <w:tmpl w:val="CDA6D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F01BE6"/>
    <w:multiLevelType w:val="hybridMultilevel"/>
    <w:tmpl w:val="A934DE3C"/>
    <w:lvl w:ilvl="0" w:tplc="60841AB6">
      <w:start w:val="1"/>
      <w:numFmt w:val="decimal"/>
      <w:lvlText w:val="%1."/>
      <w:lvlJc w:val="left"/>
      <w:pPr>
        <w:tabs>
          <w:tab w:val="num" w:pos="720"/>
        </w:tabs>
        <w:ind w:left="720" w:hanging="360"/>
      </w:pPr>
      <w:rPr>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abstractNum w:abstractNumId="5" w15:restartNumberingAfterBreak="0">
    <w:nsid w:val="60B37453"/>
    <w:multiLevelType w:val="hybridMultilevel"/>
    <w:tmpl w:val="5DAE5D86"/>
    <w:lvl w:ilvl="0" w:tplc="0409000F">
      <w:start w:val="1"/>
      <w:numFmt w:val="decimal"/>
      <w:lvlText w:val="%1."/>
      <w:lvlJc w:val="left"/>
      <w:pPr>
        <w:tabs>
          <w:tab w:val="num" w:pos="720"/>
        </w:tabs>
        <w:ind w:left="720" w:hanging="360"/>
      </w:pPr>
      <w:rPr>
        <w:rFonts w:hint="default"/>
        <w:color w:val="000080"/>
      </w:rPr>
    </w:lvl>
    <w:lvl w:ilvl="1" w:tplc="B278418C" w:tentative="1">
      <w:start w:val="1"/>
      <w:numFmt w:val="decimal"/>
      <w:lvlText w:val="%2."/>
      <w:lvlJc w:val="left"/>
      <w:pPr>
        <w:tabs>
          <w:tab w:val="num" w:pos="1440"/>
        </w:tabs>
        <w:ind w:left="1440" w:hanging="360"/>
      </w:pPr>
    </w:lvl>
    <w:lvl w:ilvl="2" w:tplc="0DAAA2B0" w:tentative="1">
      <w:start w:val="1"/>
      <w:numFmt w:val="decimal"/>
      <w:lvlText w:val="%3."/>
      <w:lvlJc w:val="left"/>
      <w:pPr>
        <w:tabs>
          <w:tab w:val="num" w:pos="2160"/>
        </w:tabs>
        <w:ind w:left="2160" w:hanging="360"/>
      </w:pPr>
    </w:lvl>
    <w:lvl w:ilvl="3" w:tplc="C04A628A" w:tentative="1">
      <w:start w:val="1"/>
      <w:numFmt w:val="decimal"/>
      <w:lvlText w:val="%4."/>
      <w:lvlJc w:val="left"/>
      <w:pPr>
        <w:tabs>
          <w:tab w:val="num" w:pos="2880"/>
        </w:tabs>
        <w:ind w:left="2880" w:hanging="360"/>
      </w:pPr>
    </w:lvl>
    <w:lvl w:ilvl="4" w:tplc="A5B0E50E" w:tentative="1">
      <w:start w:val="1"/>
      <w:numFmt w:val="decimal"/>
      <w:lvlText w:val="%5."/>
      <w:lvlJc w:val="left"/>
      <w:pPr>
        <w:tabs>
          <w:tab w:val="num" w:pos="3600"/>
        </w:tabs>
        <w:ind w:left="3600" w:hanging="360"/>
      </w:pPr>
    </w:lvl>
    <w:lvl w:ilvl="5" w:tplc="DDE41D2E" w:tentative="1">
      <w:start w:val="1"/>
      <w:numFmt w:val="decimal"/>
      <w:lvlText w:val="%6."/>
      <w:lvlJc w:val="left"/>
      <w:pPr>
        <w:tabs>
          <w:tab w:val="num" w:pos="4320"/>
        </w:tabs>
        <w:ind w:left="4320" w:hanging="360"/>
      </w:pPr>
    </w:lvl>
    <w:lvl w:ilvl="6" w:tplc="B1D27B20" w:tentative="1">
      <w:start w:val="1"/>
      <w:numFmt w:val="decimal"/>
      <w:lvlText w:val="%7."/>
      <w:lvlJc w:val="left"/>
      <w:pPr>
        <w:tabs>
          <w:tab w:val="num" w:pos="5040"/>
        </w:tabs>
        <w:ind w:left="5040" w:hanging="360"/>
      </w:pPr>
    </w:lvl>
    <w:lvl w:ilvl="7" w:tplc="EC8A1C6C" w:tentative="1">
      <w:start w:val="1"/>
      <w:numFmt w:val="decimal"/>
      <w:lvlText w:val="%8."/>
      <w:lvlJc w:val="left"/>
      <w:pPr>
        <w:tabs>
          <w:tab w:val="num" w:pos="5760"/>
        </w:tabs>
        <w:ind w:left="5760" w:hanging="360"/>
      </w:pPr>
    </w:lvl>
    <w:lvl w:ilvl="8" w:tplc="E5A467A4" w:tentative="1">
      <w:start w:val="1"/>
      <w:numFmt w:val="decimal"/>
      <w:lvlText w:val="%9."/>
      <w:lvlJc w:val="left"/>
      <w:pPr>
        <w:tabs>
          <w:tab w:val="num" w:pos="6480"/>
        </w:tabs>
        <w:ind w:left="6480" w:hanging="360"/>
      </w:pPr>
    </w:lvl>
  </w:abstractNum>
  <w:num w:numId="1" w16cid:durableId="542258076">
    <w:abstractNumId w:val="4"/>
  </w:num>
  <w:num w:numId="2" w16cid:durableId="550725585">
    <w:abstractNumId w:val="2"/>
  </w:num>
  <w:num w:numId="3" w16cid:durableId="1642227980">
    <w:abstractNumId w:val="5"/>
  </w:num>
  <w:num w:numId="4" w16cid:durableId="1632245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585997">
    <w:abstractNumId w:val="3"/>
  </w:num>
  <w:num w:numId="6" w16cid:durableId="1761676490">
    <w:abstractNumId w:val="0"/>
  </w:num>
  <w:num w:numId="7" w16cid:durableId="25312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21"/>
    <w:rsid w:val="000125E5"/>
    <w:rsid w:val="0001573F"/>
    <w:rsid w:val="00026A66"/>
    <w:rsid w:val="0003364E"/>
    <w:rsid w:val="000338C6"/>
    <w:rsid w:val="00064ED1"/>
    <w:rsid w:val="00074F10"/>
    <w:rsid w:val="000963EB"/>
    <w:rsid w:val="000B0D99"/>
    <w:rsid w:val="000C0E10"/>
    <w:rsid w:val="00166D39"/>
    <w:rsid w:val="001D64D9"/>
    <w:rsid w:val="001E19B8"/>
    <w:rsid w:val="002061FC"/>
    <w:rsid w:val="00222B13"/>
    <w:rsid w:val="0022371E"/>
    <w:rsid w:val="00246722"/>
    <w:rsid w:val="002576E8"/>
    <w:rsid w:val="002656BB"/>
    <w:rsid w:val="002905F2"/>
    <w:rsid w:val="002C4452"/>
    <w:rsid w:val="002C774A"/>
    <w:rsid w:val="002D49EB"/>
    <w:rsid w:val="002E76CA"/>
    <w:rsid w:val="0030132C"/>
    <w:rsid w:val="00325260"/>
    <w:rsid w:val="00334475"/>
    <w:rsid w:val="003426CD"/>
    <w:rsid w:val="003537DE"/>
    <w:rsid w:val="003903EB"/>
    <w:rsid w:val="003A6799"/>
    <w:rsid w:val="003B3FA7"/>
    <w:rsid w:val="003E5F4A"/>
    <w:rsid w:val="004130C5"/>
    <w:rsid w:val="004273FA"/>
    <w:rsid w:val="00430387"/>
    <w:rsid w:val="004C0D3A"/>
    <w:rsid w:val="004C122F"/>
    <w:rsid w:val="004E40FD"/>
    <w:rsid w:val="00521DE5"/>
    <w:rsid w:val="00594601"/>
    <w:rsid w:val="005973E9"/>
    <w:rsid w:val="005D59BF"/>
    <w:rsid w:val="005E7254"/>
    <w:rsid w:val="0060476A"/>
    <w:rsid w:val="0065136A"/>
    <w:rsid w:val="00685E0C"/>
    <w:rsid w:val="0069216B"/>
    <w:rsid w:val="006B6A22"/>
    <w:rsid w:val="006D6DF6"/>
    <w:rsid w:val="006F7E7E"/>
    <w:rsid w:val="00703314"/>
    <w:rsid w:val="00730197"/>
    <w:rsid w:val="00761C50"/>
    <w:rsid w:val="00770159"/>
    <w:rsid w:val="0077064C"/>
    <w:rsid w:val="00790059"/>
    <w:rsid w:val="00797037"/>
    <w:rsid w:val="007B2572"/>
    <w:rsid w:val="007C6FB8"/>
    <w:rsid w:val="007D7DC2"/>
    <w:rsid w:val="007E58FD"/>
    <w:rsid w:val="00810D92"/>
    <w:rsid w:val="008344A0"/>
    <w:rsid w:val="008553CC"/>
    <w:rsid w:val="00862EDF"/>
    <w:rsid w:val="00864A03"/>
    <w:rsid w:val="008804AA"/>
    <w:rsid w:val="008838E2"/>
    <w:rsid w:val="008856F2"/>
    <w:rsid w:val="008878F5"/>
    <w:rsid w:val="00890E80"/>
    <w:rsid w:val="00896402"/>
    <w:rsid w:val="008B619D"/>
    <w:rsid w:val="00907978"/>
    <w:rsid w:val="009100C0"/>
    <w:rsid w:val="009A3226"/>
    <w:rsid w:val="009C29C5"/>
    <w:rsid w:val="009C775C"/>
    <w:rsid w:val="009D490B"/>
    <w:rsid w:val="009D7AA8"/>
    <w:rsid w:val="009F1E21"/>
    <w:rsid w:val="00A03C2B"/>
    <w:rsid w:val="00A136B9"/>
    <w:rsid w:val="00A13FED"/>
    <w:rsid w:val="00A24D74"/>
    <w:rsid w:val="00A24E90"/>
    <w:rsid w:val="00A56067"/>
    <w:rsid w:val="00A567B6"/>
    <w:rsid w:val="00A61FC5"/>
    <w:rsid w:val="00A67D80"/>
    <w:rsid w:val="00AB161E"/>
    <w:rsid w:val="00AB3E6C"/>
    <w:rsid w:val="00AC4909"/>
    <w:rsid w:val="00AF0F1B"/>
    <w:rsid w:val="00AF48B5"/>
    <w:rsid w:val="00B07808"/>
    <w:rsid w:val="00B13349"/>
    <w:rsid w:val="00B632EB"/>
    <w:rsid w:val="00B67B46"/>
    <w:rsid w:val="00B95022"/>
    <w:rsid w:val="00BA051E"/>
    <w:rsid w:val="00BA5B53"/>
    <w:rsid w:val="00BB3EC5"/>
    <w:rsid w:val="00BD349D"/>
    <w:rsid w:val="00BF0386"/>
    <w:rsid w:val="00BF342E"/>
    <w:rsid w:val="00BF5F5F"/>
    <w:rsid w:val="00C07E31"/>
    <w:rsid w:val="00C16E64"/>
    <w:rsid w:val="00C32F1B"/>
    <w:rsid w:val="00C52781"/>
    <w:rsid w:val="00C53D05"/>
    <w:rsid w:val="00C5600B"/>
    <w:rsid w:val="00C6773F"/>
    <w:rsid w:val="00C77435"/>
    <w:rsid w:val="00C9429B"/>
    <w:rsid w:val="00CB4424"/>
    <w:rsid w:val="00CD4613"/>
    <w:rsid w:val="00CD6B9B"/>
    <w:rsid w:val="00CF17B4"/>
    <w:rsid w:val="00D0533E"/>
    <w:rsid w:val="00D064D8"/>
    <w:rsid w:val="00D155CE"/>
    <w:rsid w:val="00D34F5E"/>
    <w:rsid w:val="00D372E9"/>
    <w:rsid w:val="00DA292B"/>
    <w:rsid w:val="00DD1677"/>
    <w:rsid w:val="00DE738B"/>
    <w:rsid w:val="00E04984"/>
    <w:rsid w:val="00E15B32"/>
    <w:rsid w:val="00E534B6"/>
    <w:rsid w:val="00E85FA8"/>
    <w:rsid w:val="00EA36AD"/>
    <w:rsid w:val="00EA5C8C"/>
    <w:rsid w:val="00EC27CB"/>
    <w:rsid w:val="00ED1FDD"/>
    <w:rsid w:val="00EE13B8"/>
    <w:rsid w:val="00EE6219"/>
    <w:rsid w:val="00EF5F8A"/>
    <w:rsid w:val="00F01874"/>
    <w:rsid w:val="00F23C6D"/>
    <w:rsid w:val="00F25DE9"/>
    <w:rsid w:val="00F36304"/>
    <w:rsid w:val="00F766D7"/>
    <w:rsid w:val="00FA306B"/>
    <w:rsid w:val="00FA6F0D"/>
    <w:rsid w:val="00FF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none"/>
    </o:shapedefaults>
    <o:shapelayout v:ext="edit">
      <o:idmap v:ext="edit" data="1"/>
    </o:shapelayout>
  </w:shapeDefaults>
  <w:decimalSymbol w:val="."/>
  <w:listSeparator w:val=","/>
  <w14:docId w14:val="5EDE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722"/>
    <w:rPr>
      <w:color w:val="000066"/>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990033"/>
      <w:u w:val="single"/>
    </w:rPr>
  </w:style>
  <w:style w:type="character" w:styleId="FollowedHyperlink">
    <w:name w:val="FollowedHyperlink"/>
    <w:basedOn w:val="DefaultParagraphFont"/>
    <w:rPr>
      <w:color w:val="666666"/>
      <w:u w:val="single"/>
    </w:rPr>
  </w:style>
  <w:style w:type="paragraph" w:styleId="NormalWeb">
    <w:name w:val="Normal (Web)"/>
    <w:basedOn w:val="Normal"/>
    <w:pPr>
      <w:spacing w:before="100" w:beforeAutospacing="1" w:after="100" w:afterAutospacing="1"/>
    </w:pPr>
  </w:style>
  <w:style w:type="paragraph" w:styleId="Header">
    <w:name w:val="header"/>
    <w:basedOn w:val="Normal"/>
    <w:rsid w:val="00B07808"/>
    <w:pPr>
      <w:tabs>
        <w:tab w:val="center" w:pos="4320"/>
        <w:tab w:val="right" w:pos="8640"/>
      </w:tabs>
    </w:pPr>
  </w:style>
  <w:style w:type="paragraph" w:styleId="Footer">
    <w:name w:val="footer"/>
    <w:basedOn w:val="Normal"/>
    <w:rsid w:val="00B07808"/>
    <w:pPr>
      <w:tabs>
        <w:tab w:val="center" w:pos="4320"/>
        <w:tab w:val="right" w:pos="8640"/>
      </w:tabs>
    </w:pPr>
  </w:style>
  <w:style w:type="character" w:styleId="CommentReference">
    <w:name w:val="annotation reference"/>
    <w:basedOn w:val="DefaultParagraphFont"/>
    <w:semiHidden/>
    <w:rsid w:val="00026A66"/>
    <w:rPr>
      <w:sz w:val="16"/>
      <w:szCs w:val="16"/>
    </w:rPr>
  </w:style>
  <w:style w:type="paragraph" w:styleId="CommentText">
    <w:name w:val="annotation text"/>
    <w:basedOn w:val="Normal"/>
    <w:semiHidden/>
    <w:rsid w:val="00026A66"/>
    <w:rPr>
      <w:sz w:val="20"/>
      <w:szCs w:val="20"/>
    </w:rPr>
  </w:style>
  <w:style w:type="paragraph" w:styleId="CommentSubject">
    <w:name w:val="annotation subject"/>
    <w:basedOn w:val="CommentText"/>
    <w:next w:val="CommentText"/>
    <w:semiHidden/>
    <w:rsid w:val="00026A66"/>
    <w:rPr>
      <w:b/>
      <w:bCs/>
    </w:rPr>
  </w:style>
  <w:style w:type="paragraph" w:styleId="BalloonText">
    <w:name w:val="Balloon Text"/>
    <w:basedOn w:val="Normal"/>
    <w:semiHidden/>
    <w:rsid w:val="00026A66"/>
    <w:rPr>
      <w:rFonts w:ascii="Tahoma" w:hAnsi="Tahoma" w:cs="Tahoma"/>
      <w:sz w:val="16"/>
      <w:szCs w:val="16"/>
    </w:rPr>
  </w:style>
  <w:style w:type="paragraph" w:styleId="ListParagraph">
    <w:name w:val="List Paragraph"/>
    <w:basedOn w:val="Normal"/>
    <w:uiPriority w:val="34"/>
    <w:qFormat/>
    <w:rsid w:val="000B0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0744">
      <w:bodyDiv w:val="1"/>
      <w:marLeft w:val="0"/>
      <w:marRight w:val="0"/>
      <w:marTop w:val="0"/>
      <w:marBottom w:val="0"/>
      <w:divBdr>
        <w:top w:val="none" w:sz="0" w:space="0" w:color="auto"/>
        <w:left w:val="none" w:sz="0" w:space="0" w:color="auto"/>
        <w:bottom w:val="none" w:sz="0" w:space="0" w:color="auto"/>
        <w:right w:val="none" w:sz="0" w:space="0" w:color="auto"/>
      </w:divBdr>
    </w:div>
    <w:div w:id="492726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097C-6237-4774-94D4-7A587A58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3749</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UW System Fiscal Year Closing Process Checklist</vt:lpstr>
    </vt:vector>
  </TitlesOfParts>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System Fiscal Year Closing Process Checklist</dc:title>
  <dc:creator/>
  <cp:lastModifiedBy/>
  <cp:revision>1</cp:revision>
  <cp:lastPrinted>2006-07-12T14:15:00Z</cp:lastPrinted>
  <dcterms:created xsi:type="dcterms:W3CDTF">2022-11-23T14:52:00Z</dcterms:created>
  <dcterms:modified xsi:type="dcterms:W3CDTF">2022-11-23T14:53:00Z</dcterms:modified>
</cp:coreProperties>
</file>