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F2" w:rsidRPr="00AA3D8D" w:rsidRDefault="00175570" w:rsidP="00AA3D8D">
      <w:pPr>
        <w:pStyle w:val="Title"/>
      </w:pPr>
      <w:bookmarkStart w:id="0" w:name="_GoBack"/>
      <w:bookmarkEnd w:id="0"/>
      <w:r>
        <w:t>KB</w:t>
      </w:r>
      <w:r w:rsidR="000A0818" w:rsidRPr="00AA3D8D">
        <w:t xml:space="preserve"> - Under Min/Over Max Report</w:t>
      </w:r>
    </w:p>
    <w:bookmarkStart w:id="1" w:name="_Toc436647667" w:displacedByCustomXml="next"/>
    <w:sdt>
      <w:sdtPr>
        <w:rPr>
          <w:rFonts w:asciiTheme="minorHAnsi" w:eastAsiaTheme="minorHAnsi" w:hAnsiTheme="minorHAnsi" w:cstheme="minorBidi"/>
          <w:b w:val="0"/>
          <w:bCs w:val="0"/>
          <w:color w:val="auto"/>
          <w:sz w:val="22"/>
          <w:szCs w:val="22"/>
        </w:rPr>
        <w:id w:val="163448449"/>
        <w:docPartObj>
          <w:docPartGallery w:val="Table of Contents"/>
          <w:docPartUnique/>
        </w:docPartObj>
      </w:sdtPr>
      <w:sdtEndPr>
        <w:rPr>
          <w:noProof/>
        </w:rPr>
      </w:sdtEndPr>
      <w:sdtContent>
        <w:p w:rsidR="0038197D" w:rsidRPr="00AA3D8D" w:rsidRDefault="0038197D" w:rsidP="00175570">
          <w:pPr>
            <w:pStyle w:val="Heading1"/>
            <w:spacing w:after="300"/>
          </w:pPr>
          <w:r w:rsidRPr="00AA3D8D">
            <w:t>Table of Contents</w:t>
          </w:r>
          <w:bookmarkEnd w:id="1"/>
        </w:p>
        <w:p w:rsidR="00893EA3" w:rsidRDefault="0038197D">
          <w:pPr>
            <w:pStyle w:val="TOC1"/>
            <w:tabs>
              <w:tab w:val="right" w:leader="dot" w:pos="10070"/>
            </w:tabs>
            <w:rPr>
              <w:rFonts w:eastAsiaTheme="minorEastAsia"/>
              <w:noProof/>
            </w:rPr>
          </w:pPr>
          <w:r w:rsidRPr="00AA3D8D">
            <w:fldChar w:fldCharType="begin"/>
          </w:r>
          <w:r w:rsidRPr="00AA3D8D">
            <w:instrText xml:space="preserve"> TOC \o "1-3" \h \z \u </w:instrText>
          </w:r>
          <w:r w:rsidRPr="00AA3D8D">
            <w:fldChar w:fldCharType="separate"/>
          </w:r>
          <w:hyperlink w:anchor="_Toc436647667" w:history="1">
            <w:r w:rsidR="00893EA3" w:rsidRPr="008E4DB8">
              <w:rPr>
                <w:rStyle w:val="Hyperlink"/>
                <w:noProof/>
              </w:rPr>
              <w:t>Table of Contents</w:t>
            </w:r>
            <w:r w:rsidR="00893EA3">
              <w:rPr>
                <w:noProof/>
                <w:webHidden/>
              </w:rPr>
              <w:tab/>
            </w:r>
            <w:r w:rsidR="00893EA3">
              <w:rPr>
                <w:noProof/>
                <w:webHidden/>
              </w:rPr>
              <w:fldChar w:fldCharType="begin"/>
            </w:r>
            <w:r w:rsidR="00893EA3">
              <w:rPr>
                <w:noProof/>
                <w:webHidden/>
              </w:rPr>
              <w:instrText xml:space="preserve"> PAGEREF _Toc436647667 \h </w:instrText>
            </w:r>
            <w:r w:rsidR="00893EA3">
              <w:rPr>
                <w:noProof/>
                <w:webHidden/>
              </w:rPr>
            </w:r>
            <w:r w:rsidR="00893EA3">
              <w:rPr>
                <w:noProof/>
                <w:webHidden/>
              </w:rPr>
              <w:fldChar w:fldCharType="separate"/>
            </w:r>
            <w:r w:rsidR="00893EA3">
              <w:rPr>
                <w:noProof/>
                <w:webHidden/>
              </w:rPr>
              <w:t>1</w:t>
            </w:r>
            <w:r w:rsidR="00893EA3">
              <w:rPr>
                <w:noProof/>
                <w:webHidden/>
              </w:rPr>
              <w:fldChar w:fldCharType="end"/>
            </w:r>
          </w:hyperlink>
        </w:p>
        <w:p w:rsidR="00893EA3" w:rsidRDefault="00A60DBF">
          <w:pPr>
            <w:pStyle w:val="TOC1"/>
            <w:tabs>
              <w:tab w:val="right" w:leader="dot" w:pos="10070"/>
            </w:tabs>
            <w:rPr>
              <w:rFonts w:eastAsiaTheme="minorEastAsia"/>
              <w:noProof/>
            </w:rPr>
          </w:pPr>
          <w:hyperlink w:anchor="_Toc436647668" w:history="1">
            <w:r w:rsidR="00893EA3" w:rsidRPr="008E4DB8">
              <w:rPr>
                <w:rStyle w:val="Hyperlink"/>
                <w:noProof/>
              </w:rPr>
              <w:t>Purpose and Overview</w:t>
            </w:r>
            <w:r w:rsidR="00893EA3">
              <w:rPr>
                <w:noProof/>
                <w:webHidden/>
              </w:rPr>
              <w:tab/>
            </w:r>
            <w:r w:rsidR="00893EA3">
              <w:rPr>
                <w:noProof/>
                <w:webHidden/>
              </w:rPr>
              <w:fldChar w:fldCharType="begin"/>
            </w:r>
            <w:r w:rsidR="00893EA3">
              <w:rPr>
                <w:noProof/>
                <w:webHidden/>
              </w:rPr>
              <w:instrText xml:space="preserve"> PAGEREF _Toc436647668 \h </w:instrText>
            </w:r>
            <w:r w:rsidR="00893EA3">
              <w:rPr>
                <w:noProof/>
                <w:webHidden/>
              </w:rPr>
            </w:r>
            <w:r w:rsidR="00893EA3">
              <w:rPr>
                <w:noProof/>
                <w:webHidden/>
              </w:rPr>
              <w:fldChar w:fldCharType="separate"/>
            </w:r>
            <w:r w:rsidR="00893EA3">
              <w:rPr>
                <w:noProof/>
                <w:webHidden/>
              </w:rPr>
              <w:t>1</w:t>
            </w:r>
            <w:r w:rsidR="00893EA3">
              <w:rPr>
                <w:noProof/>
                <w:webHidden/>
              </w:rPr>
              <w:fldChar w:fldCharType="end"/>
            </w:r>
          </w:hyperlink>
        </w:p>
        <w:p w:rsidR="00893EA3" w:rsidRDefault="00A60DBF">
          <w:pPr>
            <w:pStyle w:val="TOC2"/>
            <w:tabs>
              <w:tab w:val="right" w:leader="dot" w:pos="10070"/>
            </w:tabs>
            <w:rPr>
              <w:rFonts w:eastAsiaTheme="minorEastAsia"/>
              <w:noProof/>
            </w:rPr>
          </w:pPr>
          <w:hyperlink w:anchor="_Toc436647669" w:history="1">
            <w:r w:rsidR="00893EA3" w:rsidRPr="008E4DB8">
              <w:rPr>
                <w:rStyle w:val="Hyperlink"/>
                <w:noProof/>
              </w:rPr>
              <w:t>Process Inputs</w:t>
            </w:r>
            <w:r w:rsidR="00893EA3">
              <w:rPr>
                <w:noProof/>
                <w:webHidden/>
              </w:rPr>
              <w:tab/>
            </w:r>
            <w:r w:rsidR="00893EA3">
              <w:rPr>
                <w:noProof/>
                <w:webHidden/>
              </w:rPr>
              <w:fldChar w:fldCharType="begin"/>
            </w:r>
            <w:r w:rsidR="00893EA3">
              <w:rPr>
                <w:noProof/>
                <w:webHidden/>
              </w:rPr>
              <w:instrText xml:space="preserve"> PAGEREF _Toc436647669 \h </w:instrText>
            </w:r>
            <w:r w:rsidR="00893EA3">
              <w:rPr>
                <w:noProof/>
                <w:webHidden/>
              </w:rPr>
            </w:r>
            <w:r w:rsidR="00893EA3">
              <w:rPr>
                <w:noProof/>
                <w:webHidden/>
              </w:rPr>
              <w:fldChar w:fldCharType="separate"/>
            </w:r>
            <w:r w:rsidR="00893EA3">
              <w:rPr>
                <w:noProof/>
                <w:webHidden/>
              </w:rPr>
              <w:t>1</w:t>
            </w:r>
            <w:r w:rsidR="00893EA3">
              <w:rPr>
                <w:noProof/>
                <w:webHidden/>
              </w:rPr>
              <w:fldChar w:fldCharType="end"/>
            </w:r>
          </w:hyperlink>
        </w:p>
        <w:p w:rsidR="00893EA3" w:rsidRDefault="00A60DBF">
          <w:pPr>
            <w:pStyle w:val="TOC2"/>
            <w:tabs>
              <w:tab w:val="right" w:leader="dot" w:pos="10070"/>
            </w:tabs>
            <w:rPr>
              <w:rFonts w:eastAsiaTheme="minorEastAsia"/>
              <w:noProof/>
            </w:rPr>
          </w:pPr>
          <w:hyperlink w:anchor="_Toc436647670" w:history="1">
            <w:r w:rsidR="00893EA3" w:rsidRPr="008E4DB8">
              <w:rPr>
                <w:rStyle w:val="Hyperlink"/>
                <w:noProof/>
              </w:rPr>
              <w:t>Process Outputs</w:t>
            </w:r>
            <w:r w:rsidR="00893EA3">
              <w:rPr>
                <w:noProof/>
                <w:webHidden/>
              </w:rPr>
              <w:tab/>
            </w:r>
            <w:r w:rsidR="00893EA3">
              <w:rPr>
                <w:noProof/>
                <w:webHidden/>
              </w:rPr>
              <w:fldChar w:fldCharType="begin"/>
            </w:r>
            <w:r w:rsidR="00893EA3">
              <w:rPr>
                <w:noProof/>
                <w:webHidden/>
              </w:rPr>
              <w:instrText xml:space="preserve"> PAGEREF _Toc436647670 \h </w:instrText>
            </w:r>
            <w:r w:rsidR="00893EA3">
              <w:rPr>
                <w:noProof/>
                <w:webHidden/>
              </w:rPr>
            </w:r>
            <w:r w:rsidR="00893EA3">
              <w:rPr>
                <w:noProof/>
                <w:webHidden/>
              </w:rPr>
              <w:fldChar w:fldCharType="separate"/>
            </w:r>
            <w:r w:rsidR="00893EA3">
              <w:rPr>
                <w:noProof/>
                <w:webHidden/>
              </w:rPr>
              <w:t>1</w:t>
            </w:r>
            <w:r w:rsidR="00893EA3">
              <w:rPr>
                <w:noProof/>
                <w:webHidden/>
              </w:rPr>
              <w:fldChar w:fldCharType="end"/>
            </w:r>
          </w:hyperlink>
        </w:p>
        <w:p w:rsidR="00893EA3" w:rsidRDefault="00A60DBF">
          <w:pPr>
            <w:pStyle w:val="TOC1"/>
            <w:tabs>
              <w:tab w:val="right" w:leader="dot" w:pos="10070"/>
            </w:tabs>
            <w:rPr>
              <w:rFonts w:eastAsiaTheme="minorEastAsia"/>
              <w:noProof/>
            </w:rPr>
          </w:pPr>
          <w:hyperlink w:anchor="_Toc436647671" w:history="1">
            <w:r w:rsidR="00893EA3" w:rsidRPr="008E4DB8">
              <w:rPr>
                <w:rStyle w:val="Hyperlink"/>
                <w:noProof/>
              </w:rPr>
              <w:t>Procedure Steps</w:t>
            </w:r>
            <w:r w:rsidR="00893EA3">
              <w:rPr>
                <w:noProof/>
                <w:webHidden/>
              </w:rPr>
              <w:tab/>
            </w:r>
            <w:r w:rsidR="00893EA3">
              <w:rPr>
                <w:noProof/>
                <w:webHidden/>
              </w:rPr>
              <w:fldChar w:fldCharType="begin"/>
            </w:r>
            <w:r w:rsidR="00893EA3">
              <w:rPr>
                <w:noProof/>
                <w:webHidden/>
              </w:rPr>
              <w:instrText xml:space="preserve"> PAGEREF _Toc436647671 \h </w:instrText>
            </w:r>
            <w:r w:rsidR="00893EA3">
              <w:rPr>
                <w:noProof/>
                <w:webHidden/>
              </w:rPr>
            </w:r>
            <w:r w:rsidR="00893EA3">
              <w:rPr>
                <w:noProof/>
                <w:webHidden/>
              </w:rPr>
              <w:fldChar w:fldCharType="separate"/>
            </w:r>
            <w:r w:rsidR="00893EA3">
              <w:rPr>
                <w:noProof/>
                <w:webHidden/>
              </w:rPr>
              <w:t>2</w:t>
            </w:r>
            <w:r w:rsidR="00893EA3">
              <w:rPr>
                <w:noProof/>
                <w:webHidden/>
              </w:rPr>
              <w:fldChar w:fldCharType="end"/>
            </w:r>
          </w:hyperlink>
        </w:p>
        <w:p w:rsidR="00893EA3" w:rsidRDefault="00A60DBF">
          <w:pPr>
            <w:pStyle w:val="TOC1"/>
            <w:tabs>
              <w:tab w:val="right" w:leader="dot" w:pos="10070"/>
            </w:tabs>
            <w:rPr>
              <w:rFonts w:eastAsiaTheme="minorEastAsia"/>
              <w:noProof/>
            </w:rPr>
          </w:pPr>
          <w:hyperlink w:anchor="_Toc436647672" w:history="1">
            <w:r w:rsidR="00893EA3" w:rsidRPr="008E4DB8">
              <w:rPr>
                <w:rStyle w:val="Hyperlink"/>
                <w:noProof/>
              </w:rPr>
              <w:t>Tables</w:t>
            </w:r>
            <w:r w:rsidR="00893EA3">
              <w:rPr>
                <w:noProof/>
                <w:webHidden/>
              </w:rPr>
              <w:tab/>
            </w:r>
            <w:r w:rsidR="00893EA3">
              <w:rPr>
                <w:noProof/>
                <w:webHidden/>
              </w:rPr>
              <w:fldChar w:fldCharType="begin"/>
            </w:r>
            <w:r w:rsidR="00893EA3">
              <w:rPr>
                <w:noProof/>
                <w:webHidden/>
              </w:rPr>
              <w:instrText xml:space="preserve"> PAGEREF _Toc436647672 \h </w:instrText>
            </w:r>
            <w:r w:rsidR="00893EA3">
              <w:rPr>
                <w:noProof/>
                <w:webHidden/>
              </w:rPr>
            </w:r>
            <w:r w:rsidR="00893EA3">
              <w:rPr>
                <w:noProof/>
                <w:webHidden/>
              </w:rPr>
              <w:fldChar w:fldCharType="separate"/>
            </w:r>
            <w:r w:rsidR="00893EA3">
              <w:rPr>
                <w:noProof/>
                <w:webHidden/>
              </w:rPr>
              <w:t>8</w:t>
            </w:r>
            <w:r w:rsidR="00893EA3">
              <w:rPr>
                <w:noProof/>
                <w:webHidden/>
              </w:rPr>
              <w:fldChar w:fldCharType="end"/>
            </w:r>
          </w:hyperlink>
        </w:p>
        <w:p w:rsidR="0038197D" w:rsidRPr="00AA3D8D" w:rsidRDefault="0038197D" w:rsidP="00175570">
          <w:pPr>
            <w:spacing w:after="300"/>
          </w:pPr>
          <w:r w:rsidRPr="00AA3D8D">
            <w:rPr>
              <w:b/>
              <w:bCs/>
              <w:noProof/>
            </w:rPr>
            <w:fldChar w:fldCharType="end"/>
          </w:r>
        </w:p>
      </w:sdtContent>
    </w:sdt>
    <w:p w:rsidR="000A0818" w:rsidRPr="00AA3D8D" w:rsidRDefault="0038197D" w:rsidP="00AA3D8D">
      <w:pPr>
        <w:pStyle w:val="Heading1"/>
        <w:spacing w:after="300"/>
      </w:pPr>
      <w:bookmarkStart w:id="2" w:name="_Toc436647668"/>
      <w:r w:rsidRPr="00AA3D8D">
        <w:t>Purpose and Overview</w:t>
      </w:r>
      <w:bookmarkEnd w:id="2"/>
    </w:p>
    <w:p w:rsidR="000A0818" w:rsidRPr="00AA3D8D" w:rsidRDefault="000A0818" w:rsidP="00AA3D8D">
      <w:pPr>
        <w:spacing w:after="300" w:line="240" w:lineRule="auto"/>
        <w:rPr>
          <w:rFonts w:cs="Times New Roman"/>
        </w:rPr>
      </w:pPr>
      <w:r w:rsidRPr="00AA3D8D">
        <w:rPr>
          <w:rFonts w:cs="Times New Roman"/>
        </w:rPr>
        <w:t>This report displays employee records where an individual's</w:t>
      </w:r>
      <w:r w:rsidR="00EA6ADA" w:rsidRPr="00AA3D8D">
        <w:rPr>
          <w:rFonts w:cs="Times New Roman"/>
        </w:rPr>
        <w:t xml:space="preserve"> (or a vacant</w:t>
      </w:r>
      <w:r w:rsidR="00175570">
        <w:rPr>
          <w:rFonts w:cs="Times New Roman"/>
        </w:rPr>
        <w:t>’</w:t>
      </w:r>
      <w:r w:rsidR="00EA6ADA" w:rsidRPr="00AA3D8D">
        <w:rPr>
          <w:rFonts w:cs="Times New Roman"/>
        </w:rPr>
        <w:t>s)</w:t>
      </w:r>
      <w:r w:rsidRPr="00AA3D8D">
        <w:rPr>
          <w:rFonts w:cs="Times New Roman"/>
        </w:rPr>
        <w:t xml:space="preserve"> updated budget salary (updated salary </w:t>
      </w:r>
      <w:r w:rsidR="008D76EE" w:rsidRPr="00AA3D8D">
        <w:rPr>
          <w:rFonts w:cs="Times New Roman"/>
        </w:rPr>
        <w:t>including</w:t>
      </w:r>
      <w:r w:rsidRPr="00AA3D8D">
        <w:rPr>
          <w:rFonts w:cs="Times New Roman"/>
        </w:rPr>
        <w:t xml:space="preserve"> adjustments entered into the CAT) </w:t>
      </w:r>
      <w:r w:rsidR="00175570">
        <w:rPr>
          <w:rFonts w:cs="Times New Roman"/>
        </w:rPr>
        <w:t>is above</w:t>
      </w:r>
      <w:r w:rsidRPr="00AA3D8D">
        <w:rPr>
          <w:rFonts w:cs="Times New Roman"/>
        </w:rPr>
        <w:t xml:space="preserve"> or below the rate for that title in HRS. Title min/maxes will be pulled</w:t>
      </w:r>
      <w:r w:rsidR="008D76EE" w:rsidRPr="00AA3D8D">
        <w:rPr>
          <w:rFonts w:cs="Times New Roman"/>
        </w:rPr>
        <w:t xml:space="preserve"> from HRS</w:t>
      </w:r>
      <w:r w:rsidRPr="00AA3D8D">
        <w:rPr>
          <w:rFonts w:cs="Times New Roman"/>
        </w:rPr>
        <w:t xml:space="preserve"> as of the beginning of the next fiscal year</w:t>
      </w:r>
      <w:r w:rsidR="008D76EE" w:rsidRPr="00AA3D8D">
        <w:rPr>
          <w:rFonts w:cs="Times New Roman"/>
        </w:rPr>
        <w:t>.</w:t>
      </w:r>
      <w:r w:rsidRPr="00AA3D8D">
        <w:rPr>
          <w:rFonts w:cs="Times New Roman"/>
        </w:rPr>
        <w:t xml:space="preserve"> Empl</w:t>
      </w:r>
      <w:r w:rsidR="00175570">
        <w:rPr>
          <w:rFonts w:cs="Times New Roman"/>
        </w:rPr>
        <w:t>oyee</w:t>
      </w:r>
      <w:r w:rsidRPr="00AA3D8D">
        <w:rPr>
          <w:rFonts w:cs="Times New Roman"/>
        </w:rPr>
        <w:t xml:space="preserve"> records that have an over max/under min error will continue to appear on this report unless their updated Comprates are change</w:t>
      </w:r>
      <w:r w:rsidR="008D76EE" w:rsidRPr="00AA3D8D">
        <w:rPr>
          <w:rFonts w:cs="Times New Roman"/>
        </w:rPr>
        <w:t>d</w:t>
      </w:r>
      <w:r w:rsidRPr="00AA3D8D">
        <w:rPr>
          <w:rFonts w:cs="Times New Roman"/>
        </w:rPr>
        <w:t xml:space="preserve"> in the CAT to be within the salary range (even if they are approved to be over max/under min).</w:t>
      </w:r>
    </w:p>
    <w:p w:rsidR="00F577E1" w:rsidRPr="00AA3D8D" w:rsidRDefault="00F577E1" w:rsidP="00AA3D8D">
      <w:pPr>
        <w:spacing w:after="300" w:line="240" w:lineRule="auto"/>
        <w:rPr>
          <w:rFonts w:cs="Times New Roman"/>
        </w:rPr>
      </w:pPr>
      <w:r w:rsidRPr="00AA3D8D">
        <w:rPr>
          <w:rFonts w:cs="Times New Roman"/>
        </w:rPr>
        <w:t>For Madison employees, the ESR (Extraordinary Salary Range) min/maxes will appear on this report as separate columns from the HRS min/maxes.  If a Madison employee record has an ESR, the logic of this report will compare their updated CAT salary to the ESR range, and ignore the HRS range.</w:t>
      </w:r>
    </w:p>
    <w:p w:rsidR="0099236F" w:rsidRPr="00AA3D8D" w:rsidRDefault="0099236F" w:rsidP="00AA3D8D">
      <w:pPr>
        <w:pStyle w:val="Heading2"/>
        <w:spacing w:after="300"/>
      </w:pPr>
      <w:bookmarkStart w:id="3" w:name="_Toc436647669"/>
      <w:r w:rsidRPr="00AA3D8D">
        <w:rPr>
          <w:rStyle w:val="Heading2Char"/>
          <w:b/>
          <w:bCs/>
        </w:rPr>
        <w:t>Process Inputs</w:t>
      </w:r>
      <w:bookmarkEnd w:id="3"/>
    </w:p>
    <w:p w:rsidR="0099236F" w:rsidRPr="00AA3D8D" w:rsidRDefault="0099236F" w:rsidP="00AA3D8D">
      <w:pPr>
        <w:pStyle w:val="ListParagraph"/>
        <w:numPr>
          <w:ilvl w:val="0"/>
          <w:numId w:val="1"/>
        </w:numPr>
        <w:spacing w:after="300" w:line="240" w:lineRule="auto"/>
        <w:rPr>
          <w:rFonts w:cs="Times New Roman"/>
        </w:rPr>
      </w:pPr>
      <w:r w:rsidRPr="00AA3D8D">
        <w:rPr>
          <w:rFonts w:cs="Times New Roman"/>
        </w:rPr>
        <w:t>Fiscal Year</w:t>
      </w:r>
    </w:p>
    <w:p w:rsidR="0099236F" w:rsidRPr="00AA3D8D" w:rsidRDefault="0099236F" w:rsidP="00AA3D8D">
      <w:pPr>
        <w:pStyle w:val="ListParagraph"/>
        <w:numPr>
          <w:ilvl w:val="0"/>
          <w:numId w:val="1"/>
        </w:numPr>
        <w:spacing w:after="300" w:line="240" w:lineRule="auto"/>
        <w:rPr>
          <w:rFonts w:cs="Times New Roman"/>
        </w:rPr>
      </w:pPr>
      <w:r w:rsidRPr="00AA3D8D">
        <w:rPr>
          <w:rFonts w:cs="Times New Roman"/>
        </w:rPr>
        <w:t>Business Unit</w:t>
      </w:r>
    </w:p>
    <w:p w:rsidR="0099236F" w:rsidRPr="00AA3D8D" w:rsidRDefault="0099236F" w:rsidP="00AA3D8D">
      <w:pPr>
        <w:pStyle w:val="ListParagraph"/>
        <w:numPr>
          <w:ilvl w:val="0"/>
          <w:numId w:val="1"/>
        </w:numPr>
        <w:spacing w:after="300" w:line="240" w:lineRule="auto"/>
        <w:rPr>
          <w:rFonts w:cs="Times New Roman"/>
        </w:rPr>
      </w:pPr>
      <w:r w:rsidRPr="00AA3D8D">
        <w:rPr>
          <w:rFonts w:cs="Times New Roman"/>
        </w:rPr>
        <w:t>Division (optional)</w:t>
      </w:r>
    </w:p>
    <w:p w:rsidR="0099236F" w:rsidRPr="00AA3D8D" w:rsidRDefault="0099236F" w:rsidP="00AA3D8D">
      <w:pPr>
        <w:pStyle w:val="ListParagraph"/>
        <w:numPr>
          <w:ilvl w:val="0"/>
          <w:numId w:val="1"/>
        </w:numPr>
        <w:spacing w:after="300" w:line="240" w:lineRule="auto"/>
        <w:rPr>
          <w:rFonts w:cs="Times New Roman"/>
        </w:rPr>
      </w:pPr>
      <w:r w:rsidRPr="00AA3D8D">
        <w:rPr>
          <w:rFonts w:cs="Times New Roman"/>
        </w:rPr>
        <w:t>Department (optional)</w:t>
      </w:r>
    </w:p>
    <w:p w:rsidR="0099236F" w:rsidRPr="00AA3D8D" w:rsidRDefault="0099236F" w:rsidP="00AA3D8D">
      <w:pPr>
        <w:pStyle w:val="ListParagraph"/>
        <w:numPr>
          <w:ilvl w:val="0"/>
          <w:numId w:val="1"/>
        </w:numPr>
        <w:spacing w:after="300" w:line="240" w:lineRule="auto"/>
        <w:rPr>
          <w:rFonts w:cs="Times New Roman"/>
        </w:rPr>
      </w:pPr>
      <w:r w:rsidRPr="00AA3D8D">
        <w:rPr>
          <w:rFonts w:cs="Times New Roman"/>
        </w:rPr>
        <w:t>Empl Class</w:t>
      </w:r>
    </w:p>
    <w:p w:rsidR="0099236F" w:rsidRPr="00AA3D8D" w:rsidRDefault="0099236F" w:rsidP="00AA3D8D">
      <w:pPr>
        <w:pStyle w:val="ListParagraph"/>
        <w:numPr>
          <w:ilvl w:val="0"/>
          <w:numId w:val="1"/>
        </w:numPr>
        <w:spacing w:after="300" w:line="240" w:lineRule="auto"/>
        <w:rPr>
          <w:rFonts w:cs="Times New Roman"/>
        </w:rPr>
      </w:pPr>
      <w:r w:rsidRPr="00AA3D8D">
        <w:rPr>
          <w:rFonts w:cs="Times New Roman"/>
        </w:rPr>
        <w:t>Include Vacants Checkbox</w:t>
      </w:r>
    </w:p>
    <w:p w:rsidR="0099236F" w:rsidRPr="00AA3D8D" w:rsidRDefault="0038197D" w:rsidP="00AA3D8D">
      <w:pPr>
        <w:pStyle w:val="Heading2"/>
        <w:spacing w:after="300"/>
      </w:pPr>
      <w:bookmarkStart w:id="4" w:name="_Toc436647670"/>
      <w:r w:rsidRPr="00AA3D8D">
        <w:t>Process Outputs</w:t>
      </w:r>
      <w:bookmarkEnd w:id="4"/>
    </w:p>
    <w:p w:rsidR="0099236F" w:rsidRPr="00AA3D8D" w:rsidRDefault="0099236F" w:rsidP="00AA3D8D">
      <w:pPr>
        <w:pStyle w:val="ListParagraph"/>
        <w:numPr>
          <w:ilvl w:val="0"/>
          <w:numId w:val="5"/>
        </w:numPr>
        <w:spacing w:after="300" w:line="240" w:lineRule="auto"/>
        <w:rPr>
          <w:rFonts w:cs="Times New Roman"/>
        </w:rPr>
      </w:pPr>
      <w:r w:rsidRPr="00AA3D8D">
        <w:rPr>
          <w:rFonts w:cs="Times New Roman"/>
        </w:rPr>
        <w:t>Excel document with all employee records</w:t>
      </w:r>
      <w:r w:rsidR="00AB6B00" w:rsidRPr="00AA3D8D">
        <w:rPr>
          <w:rFonts w:cs="Times New Roman"/>
        </w:rPr>
        <w:t xml:space="preserve"> (or vacant positions)</w:t>
      </w:r>
      <w:r w:rsidRPr="00AA3D8D">
        <w:rPr>
          <w:rFonts w:cs="Times New Roman"/>
        </w:rPr>
        <w:t xml:space="preserve"> that meet the run control criteria and have an under min/over max error.</w:t>
      </w:r>
    </w:p>
    <w:p w:rsidR="0099236F" w:rsidRPr="00AA3D8D" w:rsidRDefault="0099236F" w:rsidP="00AA3D8D">
      <w:pPr>
        <w:pStyle w:val="Heading1"/>
        <w:spacing w:after="300"/>
      </w:pPr>
      <w:bookmarkStart w:id="5" w:name="_Toc436647671"/>
      <w:r w:rsidRPr="00AA3D8D">
        <w:lastRenderedPageBreak/>
        <w:t>Procedure Steps</w:t>
      </w:r>
      <w:bookmarkEnd w:id="5"/>
    </w:p>
    <w:p w:rsidR="0099236F" w:rsidRPr="00AA3D8D" w:rsidRDefault="009B4ACE" w:rsidP="00AA3D8D">
      <w:pPr>
        <w:pStyle w:val="ListParagraph"/>
        <w:numPr>
          <w:ilvl w:val="0"/>
          <w:numId w:val="3"/>
        </w:numPr>
        <w:spacing w:after="300" w:line="240" w:lineRule="auto"/>
        <w:rPr>
          <w:rFonts w:cs="Times New Roman"/>
        </w:rPr>
      </w:pPr>
      <w:r w:rsidRPr="00AA3D8D">
        <w:rPr>
          <w:rFonts w:cs="Times New Roman"/>
        </w:rPr>
        <w:t xml:space="preserve">Navigate to </w:t>
      </w:r>
      <w:r w:rsidR="001F22BA" w:rsidRPr="00AA3D8D">
        <w:rPr>
          <w:rFonts w:cs="Times New Roman"/>
          <w:b/>
        </w:rPr>
        <w:t>Workforce Administration &gt; UW External HR Systems &gt; Compensation Admin Tool &gt; CAT Reports &gt; Under Min/Over Max Report.</w:t>
      </w:r>
      <w:r w:rsidR="001F22BA" w:rsidRPr="00AA3D8D">
        <w:rPr>
          <w:rFonts w:cs="Times New Roman"/>
        </w:rPr>
        <w:t xml:space="preserve">  </w:t>
      </w:r>
    </w:p>
    <w:p w:rsidR="00FC5234" w:rsidRPr="00AA3D8D" w:rsidRDefault="00FC5234" w:rsidP="00AA3D8D">
      <w:pPr>
        <w:spacing w:after="300" w:line="240" w:lineRule="auto"/>
        <w:rPr>
          <w:rFonts w:cs="Times New Roman"/>
        </w:rPr>
      </w:pPr>
      <w:r w:rsidRPr="00AA3D8D">
        <w:rPr>
          <w:noProof/>
        </w:rPr>
        <mc:AlternateContent>
          <mc:Choice Requires="wps">
            <w:drawing>
              <wp:anchor distT="0" distB="0" distL="114300" distR="114300" simplePos="0" relativeHeight="251659264" behindDoc="0" locked="0" layoutInCell="1" allowOverlap="1" wp14:anchorId="77C09A04" wp14:editId="32E176AD">
                <wp:simplePos x="0" y="0"/>
                <wp:positionH relativeFrom="column">
                  <wp:posOffset>435936</wp:posOffset>
                </wp:positionH>
                <wp:positionV relativeFrom="paragraph">
                  <wp:posOffset>2934586</wp:posOffset>
                </wp:positionV>
                <wp:extent cx="1466894" cy="116958"/>
                <wp:effectExtent l="0" t="0" r="19050" b="16510"/>
                <wp:wrapNone/>
                <wp:docPr id="2" name="Rectangle 2"/>
                <wp:cNvGraphicFramePr/>
                <a:graphic xmlns:a="http://schemas.openxmlformats.org/drawingml/2006/main">
                  <a:graphicData uri="http://schemas.microsoft.com/office/word/2010/wordprocessingShape">
                    <wps:wsp>
                      <wps:cNvSpPr/>
                      <wps:spPr>
                        <a:xfrm>
                          <a:off x="0" y="0"/>
                          <a:ext cx="1466894" cy="11695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35pt;margin-top:231.05pt;width:115.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" filled="f" strokecolor="red" strokeweight="2pt"/>
            </w:pict>
          </mc:Fallback>
        </mc:AlternateContent>
      </w:r>
      <w:r w:rsidRPr="00AA3D8D">
        <w:rPr>
          <w:noProof/>
        </w:rPr>
        <w:drawing>
          <wp:inline distT="0" distB="0" distL="0" distR="0" wp14:anchorId="0E92A1FE" wp14:editId="2A5D4A44">
            <wp:extent cx="1903228" cy="4185489"/>
            <wp:effectExtent l="19050" t="19050" r="20955"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07160" cy="4194136"/>
                    </a:xfrm>
                    <a:prstGeom prst="rect">
                      <a:avLst/>
                    </a:prstGeom>
                    <a:ln>
                      <a:solidFill>
                        <a:schemeClr val="tx1"/>
                      </a:solidFill>
                    </a:ln>
                  </pic:spPr>
                </pic:pic>
              </a:graphicData>
            </a:graphic>
          </wp:inline>
        </w:drawing>
      </w:r>
    </w:p>
    <w:p w:rsidR="00AA3D8D" w:rsidRDefault="00AA3D8D" w:rsidP="00AA3D8D">
      <w:pPr>
        <w:pStyle w:val="ListParagraph"/>
        <w:numPr>
          <w:ilvl w:val="0"/>
          <w:numId w:val="3"/>
        </w:numPr>
        <w:spacing w:after="300" w:line="240" w:lineRule="auto"/>
        <w:rPr>
          <w:rFonts w:cs="Times New Roman"/>
        </w:rPr>
      </w:pPr>
      <w:r w:rsidRPr="00AA3D8D">
        <w:rPr>
          <w:rFonts w:cs="Times New Roman"/>
        </w:rPr>
        <w:t>Click Search under the Find an Existing Value tab to select a previously created Run Control ID, or create a new Run Control ID by selecting Add a New Value. To create a new Run Control ID, assign a unique identifier as the Run Control ID (eg. initials_date_etc.) into the Run Control ID box and select Add.</w:t>
      </w:r>
    </w:p>
    <w:p w:rsidR="00AA3D8D" w:rsidRDefault="00AA3D8D" w:rsidP="00AA3D8D">
      <w:pPr>
        <w:pStyle w:val="ListParagraph"/>
        <w:numPr>
          <w:ilvl w:val="0"/>
          <w:numId w:val="3"/>
        </w:numPr>
        <w:spacing w:after="300" w:line="240" w:lineRule="auto"/>
        <w:rPr>
          <w:rFonts w:cs="Times New Roman"/>
          <w:i/>
        </w:rPr>
      </w:pPr>
      <w:r w:rsidRPr="00AA3D8D">
        <w:rPr>
          <w:rFonts w:cs="Times New Roman"/>
          <w:i/>
        </w:rPr>
        <w:t>Note: Run Control ID sets the report parameters. Users can create one ID, and use it to process multiple reports/processes, or create a new ID for each report/process.</w:t>
      </w:r>
    </w:p>
    <w:p w:rsidR="00A47050" w:rsidRPr="00AA3D8D" w:rsidRDefault="00AA3D8D" w:rsidP="00AA3D8D">
      <w:pPr>
        <w:spacing w:after="300" w:line="240" w:lineRule="auto"/>
        <w:rPr>
          <w:rFonts w:cs="Times New Roman"/>
        </w:rPr>
      </w:pPr>
      <w:r w:rsidRPr="00AA3D8D">
        <w:rPr>
          <w:noProof/>
        </w:rPr>
        <w:lastRenderedPageBreak/>
        <mc:AlternateContent>
          <mc:Choice Requires="wps">
            <w:drawing>
              <wp:anchor distT="0" distB="0" distL="114300" distR="114300" simplePos="0" relativeHeight="251663360" behindDoc="0" locked="0" layoutInCell="1" allowOverlap="1" wp14:anchorId="7BF85C72" wp14:editId="01FF87FD">
                <wp:simplePos x="0" y="0"/>
                <wp:positionH relativeFrom="column">
                  <wp:posOffset>31115</wp:posOffset>
                </wp:positionH>
                <wp:positionV relativeFrom="paragraph">
                  <wp:posOffset>1558925</wp:posOffset>
                </wp:positionV>
                <wp:extent cx="743419" cy="279243"/>
                <wp:effectExtent l="0" t="0" r="19050" b="26035"/>
                <wp:wrapNone/>
                <wp:docPr id="7" name="Rectangle 7"/>
                <wp:cNvGraphicFramePr/>
                <a:graphic xmlns:a="http://schemas.openxmlformats.org/drawingml/2006/main">
                  <a:graphicData uri="http://schemas.microsoft.com/office/word/2010/wordprocessingShape">
                    <wps:wsp>
                      <wps:cNvSpPr/>
                      <wps:spPr>
                        <a:xfrm>
                          <a:off x="0" y="0"/>
                          <a:ext cx="743419" cy="27924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45pt;margin-top:122.75pt;width:58.5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" filled="f" strokecolor="red" strokeweight="2pt"/>
            </w:pict>
          </mc:Fallback>
        </mc:AlternateContent>
      </w:r>
      <w:r w:rsidRPr="00AA3D8D">
        <w:rPr>
          <w:rFonts w:cs="Times New Roman"/>
          <w:noProof/>
        </w:rPr>
        <w:drawing>
          <wp:inline distT="0" distB="0" distL="0" distR="0" wp14:anchorId="02289A8A" wp14:editId="6ABD51CF">
            <wp:extent cx="3258005" cy="2581635"/>
            <wp:effectExtent l="19050" t="19050" r="190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58005" cy="2581635"/>
                    </a:xfrm>
                    <a:prstGeom prst="rect">
                      <a:avLst/>
                    </a:prstGeom>
                    <a:ln>
                      <a:solidFill>
                        <a:schemeClr val="tx1"/>
                      </a:solidFill>
                    </a:ln>
                  </pic:spPr>
                </pic:pic>
              </a:graphicData>
            </a:graphic>
          </wp:inline>
        </w:drawing>
      </w:r>
    </w:p>
    <w:p w:rsidR="00AA3D8D" w:rsidRPr="000C7EC1" w:rsidRDefault="00AA3D8D" w:rsidP="00AA3D8D">
      <w:pPr>
        <w:pStyle w:val="ListParagraph"/>
        <w:numPr>
          <w:ilvl w:val="0"/>
          <w:numId w:val="3"/>
        </w:numPr>
        <w:spacing w:after="300" w:line="240" w:lineRule="auto"/>
      </w:pPr>
      <w:r>
        <w:t>Enter parameters</w:t>
      </w:r>
      <w:r w:rsidRPr="000C7EC1">
        <w:t xml:space="preserve"> to define criteria for the </w:t>
      </w:r>
      <w:r w:rsidR="00DF72BA">
        <w:t>Under Min/Over Max</w:t>
      </w:r>
      <w:r>
        <w:t xml:space="preserve"> Report.</w:t>
      </w:r>
    </w:p>
    <w:p w:rsidR="00AA3D8D" w:rsidRDefault="00AA3D8D" w:rsidP="00AA3D8D">
      <w:pPr>
        <w:pStyle w:val="ListParagraph"/>
        <w:numPr>
          <w:ilvl w:val="1"/>
          <w:numId w:val="3"/>
        </w:numPr>
        <w:spacing w:after="300" w:line="240" w:lineRule="auto"/>
      </w:pPr>
      <w:r w:rsidRPr="000C7EC1">
        <w:t>Sele</w:t>
      </w:r>
      <w:r>
        <w:t xml:space="preserve">ct the upcoming </w:t>
      </w:r>
      <w:r w:rsidRPr="006D5CF8">
        <w:rPr>
          <w:b/>
        </w:rPr>
        <w:t>Fiscal Year</w:t>
      </w:r>
      <w:r>
        <w:t xml:space="preserve"> used for CAT budgeting planning purposes. This field will default to the latest fiscal year setup in the CAT.</w:t>
      </w:r>
    </w:p>
    <w:p w:rsidR="00AA3D8D" w:rsidRDefault="00AA3D8D" w:rsidP="00AA3D8D">
      <w:pPr>
        <w:pStyle w:val="ListParagraph"/>
        <w:numPr>
          <w:ilvl w:val="1"/>
          <w:numId w:val="3"/>
        </w:numPr>
        <w:spacing w:after="300" w:line="240" w:lineRule="auto"/>
      </w:pPr>
      <w:r>
        <w:t xml:space="preserve">Select a </w:t>
      </w:r>
      <w:r w:rsidRPr="006D5CF8">
        <w:rPr>
          <w:b/>
        </w:rPr>
        <w:t>Business Unit</w:t>
      </w:r>
      <w:r>
        <w:t>.</w:t>
      </w:r>
    </w:p>
    <w:p w:rsidR="00AA3D8D" w:rsidRDefault="00AA3D8D" w:rsidP="00AA3D8D">
      <w:pPr>
        <w:pStyle w:val="ListParagraph"/>
        <w:numPr>
          <w:ilvl w:val="1"/>
          <w:numId w:val="3"/>
        </w:numPr>
        <w:spacing w:after="300" w:line="240" w:lineRule="auto"/>
      </w:pPr>
      <w:r>
        <w:t xml:space="preserve">If desired, select a </w:t>
      </w:r>
      <w:r w:rsidRPr="006D5CF8">
        <w:rPr>
          <w:b/>
        </w:rPr>
        <w:t>Division</w:t>
      </w:r>
      <w:r>
        <w:t xml:space="preserve">. </w:t>
      </w:r>
    </w:p>
    <w:p w:rsidR="00AA3D8D" w:rsidRDefault="00AA3D8D" w:rsidP="00AA3D8D">
      <w:pPr>
        <w:pStyle w:val="ListParagraph"/>
        <w:numPr>
          <w:ilvl w:val="1"/>
          <w:numId w:val="3"/>
        </w:numPr>
        <w:spacing w:after="300" w:line="240" w:lineRule="auto"/>
      </w:pPr>
      <w:r>
        <w:t xml:space="preserve">If desired, select a </w:t>
      </w:r>
      <w:r>
        <w:rPr>
          <w:b/>
        </w:rPr>
        <w:t>Department</w:t>
      </w:r>
      <w:r>
        <w:t xml:space="preserve">. </w:t>
      </w:r>
    </w:p>
    <w:p w:rsidR="00AA3D8D" w:rsidRDefault="00AA3D8D" w:rsidP="00AA3D8D">
      <w:pPr>
        <w:pStyle w:val="ListParagraph"/>
        <w:numPr>
          <w:ilvl w:val="2"/>
          <w:numId w:val="3"/>
        </w:numPr>
        <w:spacing w:after="300" w:line="240" w:lineRule="auto"/>
      </w:pPr>
      <w:r>
        <w:t xml:space="preserve">If available, the </w:t>
      </w:r>
      <w:r w:rsidRPr="006D5CF8">
        <w:rPr>
          <w:b/>
        </w:rPr>
        <w:t>Department</w:t>
      </w:r>
      <w:r>
        <w:t xml:space="preserve"> field will become editable when the user selects a Division from the search tool or enters one manually and presses the tab button out of the field. </w:t>
      </w:r>
    </w:p>
    <w:p w:rsidR="00AA3D8D" w:rsidRDefault="00AA3D8D" w:rsidP="00AA3D8D">
      <w:pPr>
        <w:pStyle w:val="ListParagraph"/>
        <w:numPr>
          <w:ilvl w:val="1"/>
          <w:numId w:val="3"/>
        </w:numPr>
        <w:spacing w:after="300" w:line="240" w:lineRule="auto"/>
        <w:rPr>
          <w:rFonts w:cs="Times New Roman"/>
        </w:rPr>
      </w:pPr>
      <w:r w:rsidRPr="00AA3D8D">
        <w:rPr>
          <w:rFonts w:cs="Times New Roman"/>
        </w:rPr>
        <w:t xml:space="preserve">Check or Uncheck the </w:t>
      </w:r>
      <w:r w:rsidRPr="00AA3D8D">
        <w:rPr>
          <w:rFonts w:cs="Times New Roman"/>
          <w:b/>
        </w:rPr>
        <w:t>“Include Vacants” Checkbox</w:t>
      </w:r>
      <w:r w:rsidRPr="00AA3D8D">
        <w:rPr>
          <w:rFonts w:cs="Times New Roman"/>
        </w:rPr>
        <w:t xml:space="preserve">. </w:t>
      </w:r>
    </w:p>
    <w:p w:rsidR="00AA3D8D" w:rsidRDefault="00AA3D8D" w:rsidP="00AA3D8D">
      <w:pPr>
        <w:pStyle w:val="ListParagraph"/>
        <w:numPr>
          <w:ilvl w:val="2"/>
          <w:numId w:val="3"/>
        </w:numPr>
        <w:spacing w:after="300" w:line="240" w:lineRule="auto"/>
        <w:rPr>
          <w:rFonts w:cs="Times New Roman"/>
        </w:rPr>
      </w:pPr>
      <w:r w:rsidRPr="00AA3D8D">
        <w:rPr>
          <w:rFonts w:cs="Times New Roman"/>
        </w:rPr>
        <w:t xml:space="preserve"> Leaving the checkbox checked will pull Vacant positions from the AAP whose Full Time Rate is under the min or over the max for the Job Code entered in the AAP.  </w:t>
      </w:r>
    </w:p>
    <w:p w:rsidR="00AA3D8D" w:rsidRPr="00AA3D8D" w:rsidRDefault="00AA3D8D" w:rsidP="00AA3D8D">
      <w:pPr>
        <w:pStyle w:val="ListParagraph"/>
        <w:numPr>
          <w:ilvl w:val="2"/>
          <w:numId w:val="3"/>
        </w:numPr>
        <w:spacing w:after="300" w:line="240" w:lineRule="auto"/>
        <w:rPr>
          <w:rFonts w:cs="Times New Roman"/>
        </w:rPr>
      </w:pPr>
      <w:r w:rsidRPr="00AA3D8D">
        <w:rPr>
          <w:rFonts w:cs="Times New Roman"/>
        </w:rPr>
        <w:t xml:space="preserve">Unchecking the checkbox will ensure that only CAT positions that are under the min or over the max will appear on the report. </w:t>
      </w:r>
    </w:p>
    <w:p w:rsidR="00AA3D8D" w:rsidRDefault="00AA3D8D" w:rsidP="00AA3D8D">
      <w:pPr>
        <w:pStyle w:val="ListParagraph"/>
        <w:numPr>
          <w:ilvl w:val="1"/>
          <w:numId w:val="3"/>
        </w:numPr>
        <w:spacing w:after="300" w:line="240" w:lineRule="auto"/>
      </w:pPr>
      <w:r>
        <w:t xml:space="preserve">Click </w:t>
      </w:r>
      <w:r>
        <w:rPr>
          <w:b/>
        </w:rPr>
        <w:t>Select Values</w:t>
      </w:r>
      <w:r>
        <w:t xml:space="preserve"> in the employee class box if you wish to exclude certain employee classes from the report. The default is for all employee classes to be included. Employee classes that are not included in the CAT will not pull onto CAT reports.</w:t>
      </w:r>
      <w:r w:rsidRPr="00CC65F3">
        <w:t xml:space="preserve"> </w:t>
      </w:r>
    </w:p>
    <w:p w:rsidR="00AA3D8D" w:rsidRDefault="00AA3D8D" w:rsidP="00AA3D8D">
      <w:pPr>
        <w:pStyle w:val="ListParagraph"/>
        <w:numPr>
          <w:ilvl w:val="1"/>
          <w:numId w:val="3"/>
        </w:numPr>
        <w:spacing w:after="300" w:line="240" w:lineRule="auto"/>
      </w:pPr>
      <w:r>
        <w:t xml:space="preserve">Click </w:t>
      </w:r>
      <w:r>
        <w:rPr>
          <w:b/>
        </w:rPr>
        <w:t>Save</w:t>
      </w:r>
      <w:r>
        <w:t xml:space="preserve"> in the bottom left to save the parameters for the report.</w:t>
      </w:r>
    </w:p>
    <w:p w:rsidR="00AA3D8D" w:rsidRDefault="00AA3D8D" w:rsidP="00AA3D8D">
      <w:pPr>
        <w:pStyle w:val="ListParagraph"/>
        <w:numPr>
          <w:ilvl w:val="1"/>
          <w:numId w:val="3"/>
        </w:numPr>
        <w:spacing w:after="300" w:line="240" w:lineRule="auto"/>
      </w:pPr>
      <w:r>
        <w:t xml:space="preserve">Click </w:t>
      </w:r>
      <w:r>
        <w:rPr>
          <w:b/>
        </w:rPr>
        <w:t>Run</w:t>
      </w:r>
      <w:r>
        <w:t xml:space="preserve"> in the top right to run the report.</w:t>
      </w:r>
    </w:p>
    <w:p w:rsidR="00514CD7" w:rsidRDefault="00514CD7" w:rsidP="00514CD7">
      <w:pPr>
        <w:spacing w:after="300" w:line="240" w:lineRule="auto"/>
      </w:pPr>
      <w:r w:rsidRPr="00AA3D8D">
        <w:rPr>
          <w:noProof/>
        </w:rPr>
        <w:lastRenderedPageBreak/>
        <mc:AlternateContent>
          <mc:Choice Requires="wps">
            <w:drawing>
              <wp:anchor distT="0" distB="0" distL="114300" distR="114300" simplePos="0" relativeHeight="251677696" behindDoc="0" locked="0" layoutInCell="1" allowOverlap="1" wp14:anchorId="2DB7EBC4" wp14:editId="03DC9B91">
                <wp:simplePos x="0" y="0"/>
                <wp:positionH relativeFrom="column">
                  <wp:posOffset>4787900</wp:posOffset>
                </wp:positionH>
                <wp:positionV relativeFrom="paragraph">
                  <wp:posOffset>408321</wp:posOffset>
                </wp:positionV>
                <wp:extent cx="655546" cy="253423"/>
                <wp:effectExtent l="0" t="0" r="11430" b="13335"/>
                <wp:wrapNone/>
                <wp:docPr id="6" name="Rectangle 6"/>
                <wp:cNvGraphicFramePr/>
                <a:graphic xmlns:a="http://schemas.openxmlformats.org/drawingml/2006/main">
                  <a:graphicData uri="http://schemas.microsoft.com/office/word/2010/wordprocessingShape">
                    <wps:wsp>
                      <wps:cNvSpPr/>
                      <wps:spPr>
                        <a:xfrm>
                          <a:off x="0" y="0"/>
                          <a:ext cx="655546" cy="25342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77pt;margin-top:32.15pt;width:51.6pt;height:1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" filled="f" strokecolor="red" strokeweight="2pt"/>
            </w:pict>
          </mc:Fallback>
        </mc:AlternateContent>
      </w:r>
      <w:r w:rsidR="00AA3D8D" w:rsidRPr="00AA3D8D">
        <w:rPr>
          <w:rFonts w:cs="Times New Roman"/>
          <w:noProof/>
        </w:rPr>
        <w:drawing>
          <wp:inline distT="0" distB="0" distL="0" distR="0" wp14:anchorId="7D53C731" wp14:editId="120D9272">
            <wp:extent cx="5943600" cy="3309620"/>
            <wp:effectExtent l="19050" t="19050" r="19050"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309620"/>
                    </a:xfrm>
                    <a:prstGeom prst="rect">
                      <a:avLst/>
                    </a:prstGeom>
                    <a:ln>
                      <a:solidFill>
                        <a:schemeClr val="tx1"/>
                      </a:solidFill>
                    </a:ln>
                  </pic:spPr>
                </pic:pic>
              </a:graphicData>
            </a:graphic>
          </wp:inline>
        </w:drawing>
      </w:r>
    </w:p>
    <w:p w:rsidR="00514CD7" w:rsidRPr="00514CD7" w:rsidRDefault="00514CD7" w:rsidP="00514CD7">
      <w:pPr>
        <w:pStyle w:val="ListParagraph"/>
        <w:numPr>
          <w:ilvl w:val="0"/>
          <w:numId w:val="3"/>
        </w:numPr>
        <w:spacing w:after="300" w:line="240" w:lineRule="auto"/>
        <w:rPr>
          <w:rFonts w:cs="Times New Roman"/>
        </w:rPr>
      </w:pPr>
      <w:r>
        <w:t xml:space="preserve">User will be automatically directed to the Process Scheduler Request page. From this page, select </w:t>
      </w:r>
      <w:r w:rsidRPr="00514CD7">
        <w:rPr>
          <w:b/>
        </w:rPr>
        <w:t>OK</w:t>
      </w:r>
      <w:r>
        <w:t>.</w:t>
      </w:r>
    </w:p>
    <w:p w:rsidR="00891328" w:rsidRPr="00AA3D8D" w:rsidRDefault="00891328" w:rsidP="00AA3D8D">
      <w:pPr>
        <w:spacing w:after="300" w:line="240" w:lineRule="auto"/>
        <w:rPr>
          <w:rFonts w:cs="Times New Roman"/>
        </w:rPr>
      </w:pPr>
      <w:r w:rsidRPr="00AA3D8D">
        <w:rPr>
          <w:noProof/>
        </w:rPr>
        <mc:AlternateContent>
          <mc:Choice Requires="wps">
            <w:drawing>
              <wp:anchor distT="0" distB="0" distL="114300" distR="114300" simplePos="0" relativeHeight="251665408" behindDoc="0" locked="0" layoutInCell="1" allowOverlap="1" wp14:anchorId="079D5CEF" wp14:editId="3B02F71E">
                <wp:simplePos x="0" y="0"/>
                <wp:positionH relativeFrom="column">
                  <wp:posOffset>67945</wp:posOffset>
                </wp:positionH>
                <wp:positionV relativeFrom="paragraph">
                  <wp:posOffset>2190750</wp:posOffset>
                </wp:positionV>
                <wp:extent cx="593724" cy="245441"/>
                <wp:effectExtent l="0" t="0" r="16510" b="21590"/>
                <wp:wrapNone/>
                <wp:docPr id="12" name="Rectangle 12"/>
                <wp:cNvGraphicFramePr/>
                <a:graphic xmlns:a="http://schemas.openxmlformats.org/drawingml/2006/main">
                  <a:graphicData uri="http://schemas.microsoft.com/office/word/2010/wordprocessingShape">
                    <wps:wsp>
                      <wps:cNvSpPr/>
                      <wps:spPr>
                        <a:xfrm>
                          <a:off x="0" y="0"/>
                          <a:ext cx="593724" cy="24544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5.35pt;margin-top:172.5pt;width:46.75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" filled="f" strokecolor="red" strokeweight="2pt"/>
            </w:pict>
          </mc:Fallback>
        </mc:AlternateContent>
      </w:r>
      <w:r w:rsidR="00514CD7" w:rsidRPr="00514CD7">
        <w:rPr>
          <w:rFonts w:cs="Times New Roman"/>
          <w:noProof/>
        </w:rPr>
        <w:drawing>
          <wp:inline distT="0" distB="0" distL="0" distR="0" wp14:anchorId="7BCF1FDF" wp14:editId="5406B661">
            <wp:extent cx="5943600" cy="2503170"/>
            <wp:effectExtent l="19050" t="19050" r="1905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503170"/>
                    </a:xfrm>
                    <a:prstGeom prst="rect">
                      <a:avLst/>
                    </a:prstGeom>
                    <a:ln>
                      <a:solidFill>
                        <a:schemeClr val="tx1"/>
                      </a:solidFill>
                    </a:ln>
                  </pic:spPr>
                </pic:pic>
              </a:graphicData>
            </a:graphic>
          </wp:inline>
        </w:drawing>
      </w:r>
    </w:p>
    <w:p w:rsidR="006C67F5" w:rsidRPr="00AA3D8D" w:rsidRDefault="006C67F5" w:rsidP="00AA3D8D">
      <w:pPr>
        <w:numPr>
          <w:ilvl w:val="0"/>
          <w:numId w:val="3"/>
        </w:numPr>
        <w:spacing w:after="300" w:line="240" w:lineRule="auto"/>
        <w:rPr>
          <w:rFonts w:cs="Times New Roman"/>
        </w:rPr>
      </w:pPr>
      <w:r w:rsidRPr="00AA3D8D">
        <w:rPr>
          <w:rFonts w:cs="Times New Roman"/>
        </w:rPr>
        <w:t xml:space="preserve">User will be directed back to Under Min/Over Max Report Page. Select “Process Monitor” to view Process list. </w:t>
      </w:r>
    </w:p>
    <w:p w:rsidR="00AC1993" w:rsidRPr="00AA3D8D" w:rsidRDefault="00514CD7" w:rsidP="00AA3D8D">
      <w:pPr>
        <w:spacing w:after="300" w:line="240" w:lineRule="auto"/>
        <w:rPr>
          <w:rFonts w:cs="Times New Roman"/>
        </w:rPr>
      </w:pPr>
      <w:r w:rsidRPr="00514CD7">
        <w:rPr>
          <w:noProof/>
        </w:rPr>
        <w:lastRenderedPageBreak/>
        <w:t xml:space="preserve"> </w:t>
      </w:r>
      <w:r w:rsidRPr="00514CD7">
        <w:rPr>
          <w:rFonts w:cs="Times New Roman"/>
          <w:noProof/>
        </w:rPr>
        <w:drawing>
          <wp:inline distT="0" distB="0" distL="0" distR="0" wp14:anchorId="208F978F" wp14:editId="3FB60724">
            <wp:extent cx="5943600" cy="3393440"/>
            <wp:effectExtent l="19050" t="19050" r="19050" b="165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93440"/>
                    </a:xfrm>
                    <a:prstGeom prst="rect">
                      <a:avLst/>
                    </a:prstGeom>
                    <a:ln>
                      <a:solidFill>
                        <a:schemeClr val="tx1"/>
                      </a:solidFill>
                    </a:ln>
                  </pic:spPr>
                </pic:pic>
              </a:graphicData>
            </a:graphic>
          </wp:inline>
        </w:drawing>
      </w:r>
    </w:p>
    <w:p w:rsidR="00514CD7" w:rsidRDefault="00514CD7" w:rsidP="00514CD7">
      <w:pPr>
        <w:pStyle w:val="ListParagraph"/>
        <w:numPr>
          <w:ilvl w:val="0"/>
          <w:numId w:val="3"/>
        </w:numPr>
        <w:spacing w:after="300" w:line="240" w:lineRule="auto"/>
      </w:pPr>
      <w:r>
        <w:t xml:space="preserve">Click </w:t>
      </w:r>
      <w:r w:rsidRPr="00514CD7">
        <w:rPr>
          <w:b/>
        </w:rPr>
        <w:t>Process Monitor</w:t>
      </w:r>
      <w:r>
        <w:t xml:space="preserve"> at the top right of the window.</w:t>
      </w:r>
    </w:p>
    <w:p w:rsidR="00514CD7" w:rsidRDefault="00514CD7" w:rsidP="00514CD7">
      <w:pPr>
        <w:pStyle w:val="ListParagraph"/>
        <w:numPr>
          <w:ilvl w:val="0"/>
          <w:numId w:val="3"/>
        </w:numPr>
        <w:spacing w:after="300" w:line="240" w:lineRule="auto"/>
      </w:pPr>
      <w:r>
        <w:t>Search for your process instance number under Process List, which will indicate the status of the report generation. When the report is complete, Run Status will be “Success” and Distribution Status will be “Posted”.</w:t>
      </w:r>
    </w:p>
    <w:p w:rsidR="00514CD7" w:rsidRDefault="00514CD7" w:rsidP="00514CD7">
      <w:pPr>
        <w:pStyle w:val="ListParagraph"/>
        <w:numPr>
          <w:ilvl w:val="1"/>
          <w:numId w:val="3"/>
        </w:numPr>
        <w:spacing w:after="300" w:line="240" w:lineRule="auto"/>
      </w:pPr>
      <w:r>
        <w:t>If Run Status is “Queued,” it indicates that the report generation is waiting to start.</w:t>
      </w:r>
    </w:p>
    <w:p w:rsidR="00514CD7" w:rsidRDefault="00514CD7" w:rsidP="00514CD7">
      <w:pPr>
        <w:pStyle w:val="ListParagraph"/>
        <w:numPr>
          <w:ilvl w:val="1"/>
          <w:numId w:val="3"/>
        </w:numPr>
        <w:spacing w:after="300" w:line="240" w:lineRule="auto"/>
      </w:pPr>
      <w:r>
        <w:t xml:space="preserve">If Run Status is “Processing,” it indicates that the report generation is processing. </w:t>
      </w:r>
    </w:p>
    <w:p w:rsidR="00514CD7" w:rsidRDefault="00514CD7" w:rsidP="00514CD7">
      <w:pPr>
        <w:pStyle w:val="ListParagraph"/>
        <w:numPr>
          <w:ilvl w:val="1"/>
          <w:numId w:val="3"/>
        </w:numPr>
        <w:spacing w:after="300" w:line="240" w:lineRule="auto"/>
      </w:pPr>
      <w:r>
        <w:t xml:space="preserve">Click </w:t>
      </w:r>
      <w:r w:rsidRPr="00514CD7">
        <w:rPr>
          <w:b/>
        </w:rPr>
        <w:t>Refresh</w:t>
      </w:r>
      <w:r>
        <w:t xml:space="preserve"> at the top right of the window to refresh the status of the document.</w:t>
      </w:r>
    </w:p>
    <w:p w:rsidR="00514CD7" w:rsidRDefault="00514CD7" w:rsidP="00514CD7">
      <w:pPr>
        <w:pStyle w:val="ListParagraph"/>
        <w:numPr>
          <w:ilvl w:val="0"/>
          <w:numId w:val="3"/>
        </w:numPr>
        <w:spacing w:after="300" w:line="240" w:lineRule="auto"/>
      </w:pPr>
      <w:r>
        <w:t>Once the Run Status hits “Success” and the Distribution Status hits “Posted,” download the output.</w:t>
      </w:r>
    </w:p>
    <w:p w:rsidR="00514CD7" w:rsidRDefault="00514CD7" w:rsidP="00514CD7">
      <w:pPr>
        <w:pStyle w:val="ListParagraph"/>
        <w:numPr>
          <w:ilvl w:val="1"/>
          <w:numId w:val="3"/>
        </w:numPr>
        <w:spacing w:after="300" w:line="240" w:lineRule="auto"/>
      </w:pPr>
      <w:r>
        <w:t xml:space="preserve">Click </w:t>
      </w:r>
      <w:r>
        <w:rPr>
          <w:b/>
        </w:rPr>
        <w:t>Details</w:t>
      </w:r>
      <w:r>
        <w:t>.</w:t>
      </w:r>
    </w:p>
    <w:p w:rsidR="00514CD7" w:rsidRDefault="003E3B27" w:rsidP="00514CD7">
      <w:pPr>
        <w:spacing w:after="300" w:line="240" w:lineRule="auto"/>
      </w:pPr>
      <w:r w:rsidRPr="00AA3D8D">
        <w:rPr>
          <w:noProof/>
        </w:rPr>
        <mc:AlternateContent>
          <mc:Choice Requires="wps">
            <w:drawing>
              <wp:anchor distT="0" distB="0" distL="114300" distR="114300" simplePos="0" relativeHeight="251679744" behindDoc="0" locked="0" layoutInCell="1" allowOverlap="1" wp14:anchorId="79E62459" wp14:editId="0D0D703B">
                <wp:simplePos x="0" y="0"/>
                <wp:positionH relativeFrom="column">
                  <wp:posOffset>5399405</wp:posOffset>
                </wp:positionH>
                <wp:positionV relativeFrom="paragraph">
                  <wp:posOffset>1536065</wp:posOffset>
                </wp:positionV>
                <wp:extent cx="405088" cy="222827"/>
                <wp:effectExtent l="0" t="0" r="14605" b="25400"/>
                <wp:wrapNone/>
                <wp:docPr id="20" name="Rectangle 20"/>
                <wp:cNvGraphicFramePr/>
                <a:graphic xmlns:a="http://schemas.openxmlformats.org/drawingml/2006/main">
                  <a:graphicData uri="http://schemas.microsoft.com/office/word/2010/wordprocessingShape">
                    <wps:wsp>
                      <wps:cNvSpPr/>
                      <wps:spPr>
                        <a:xfrm>
                          <a:off x="0" y="0"/>
                          <a:ext cx="405088" cy="22282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25.15pt;margin-top:120.95pt;width:31.9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" filled="f" strokecolor="red" strokeweight="2pt"/>
            </w:pict>
          </mc:Fallback>
        </mc:AlternateContent>
      </w:r>
      <w:r w:rsidR="00514CD7" w:rsidRPr="00514CD7">
        <w:rPr>
          <w:noProof/>
        </w:rPr>
        <w:drawing>
          <wp:inline distT="0" distB="0" distL="0" distR="0" wp14:anchorId="579751B0" wp14:editId="6325A700">
            <wp:extent cx="5943600" cy="1822450"/>
            <wp:effectExtent l="19050" t="19050" r="19050" b="254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822450"/>
                    </a:xfrm>
                    <a:prstGeom prst="rect">
                      <a:avLst/>
                    </a:prstGeom>
                    <a:ln>
                      <a:solidFill>
                        <a:schemeClr val="tx1"/>
                      </a:solidFill>
                    </a:ln>
                  </pic:spPr>
                </pic:pic>
              </a:graphicData>
            </a:graphic>
          </wp:inline>
        </w:drawing>
      </w:r>
    </w:p>
    <w:p w:rsidR="00F97E7A" w:rsidRDefault="00514CD7" w:rsidP="00AA3D8D">
      <w:pPr>
        <w:pStyle w:val="ListParagraph"/>
        <w:numPr>
          <w:ilvl w:val="1"/>
          <w:numId w:val="3"/>
        </w:numPr>
        <w:spacing w:after="300" w:line="240" w:lineRule="auto"/>
      </w:pPr>
      <w:r>
        <w:t xml:space="preserve">Click </w:t>
      </w:r>
      <w:r>
        <w:rPr>
          <w:b/>
        </w:rPr>
        <w:t>View Log/Trace</w:t>
      </w:r>
      <w:r>
        <w:t xml:space="preserve"> at the bottom right of the window.</w:t>
      </w:r>
    </w:p>
    <w:p w:rsidR="003E3B27" w:rsidRDefault="003E3B27" w:rsidP="003E3B27">
      <w:pPr>
        <w:spacing w:after="300" w:line="240" w:lineRule="auto"/>
      </w:pPr>
      <w:r w:rsidRPr="00AA3D8D">
        <w:rPr>
          <w:noProof/>
        </w:rPr>
        <w:lastRenderedPageBreak/>
        <mc:AlternateContent>
          <mc:Choice Requires="wps">
            <w:drawing>
              <wp:anchor distT="0" distB="0" distL="114300" distR="114300" simplePos="0" relativeHeight="251681792" behindDoc="0" locked="0" layoutInCell="1" allowOverlap="1" wp14:anchorId="556C3E3F" wp14:editId="349CC7F6">
                <wp:simplePos x="0" y="0"/>
                <wp:positionH relativeFrom="column">
                  <wp:posOffset>3412490</wp:posOffset>
                </wp:positionH>
                <wp:positionV relativeFrom="paragraph">
                  <wp:posOffset>3403600</wp:posOffset>
                </wp:positionV>
                <wp:extent cx="867072" cy="222250"/>
                <wp:effectExtent l="0" t="0" r="28575" b="25400"/>
                <wp:wrapNone/>
                <wp:docPr id="27" name="Rectangle 27"/>
                <wp:cNvGraphicFramePr/>
                <a:graphic xmlns:a="http://schemas.openxmlformats.org/drawingml/2006/main">
                  <a:graphicData uri="http://schemas.microsoft.com/office/word/2010/wordprocessingShape">
                    <wps:wsp>
                      <wps:cNvSpPr/>
                      <wps:spPr>
                        <a:xfrm>
                          <a:off x="0" y="0"/>
                          <a:ext cx="867072" cy="222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68.7pt;margin-top:268pt;width:68.25pt;height: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" filled="f" strokecolor="red" strokeweight="2pt"/>
            </w:pict>
          </mc:Fallback>
        </mc:AlternateContent>
      </w:r>
      <w:r w:rsidRPr="00514CD7">
        <w:rPr>
          <w:rFonts w:cs="Times New Roman"/>
          <w:noProof/>
        </w:rPr>
        <w:drawing>
          <wp:inline distT="0" distB="0" distL="0" distR="0" wp14:anchorId="7DAFF05F" wp14:editId="61A55BB4">
            <wp:extent cx="5943600" cy="4683760"/>
            <wp:effectExtent l="19050" t="19050" r="19050" b="215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683760"/>
                    </a:xfrm>
                    <a:prstGeom prst="rect">
                      <a:avLst/>
                    </a:prstGeom>
                    <a:ln>
                      <a:solidFill>
                        <a:schemeClr val="tx1"/>
                      </a:solidFill>
                    </a:ln>
                  </pic:spPr>
                </pic:pic>
              </a:graphicData>
            </a:graphic>
          </wp:inline>
        </w:drawing>
      </w:r>
    </w:p>
    <w:p w:rsidR="004C55E1" w:rsidRPr="003E3B27" w:rsidRDefault="003E3B27" w:rsidP="00AA3D8D">
      <w:pPr>
        <w:pStyle w:val="ListParagraph"/>
        <w:numPr>
          <w:ilvl w:val="1"/>
          <w:numId w:val="3"/>
        </w:numPr>
        <w:spacing w:after="300" w:line="240" w:lineRule="auto"/>
        <w:rPr>
          <w:rFonts w:cs="Times New Roman"/>
        </w:rPr>
      </w:pPr>
      <w:r>
        <w:t>Under File List, click the file with the .xls extension to download the output. Note: you may have two .xls outputs if you have any additional splits.</w:t>
      </w:r>
    </w:p>
    <w:p w:rsidR="003E3B27" w:rsidRPr="003E3B27" w:rsidRDefault="003E3B27" w:rsidP="003E3B27">
      <w:pPr>
        <w:spacing w:after="300" w:line="240" w:lineRule="auto"/>
        <w:rPr>
          <w:rFonts w:cs="Times New Roman"/>
        </w:rPr>
      </w:pPr>
      <w:r w:rsidRPr="00AA3D8D">
        <w:rPr>
          <w:noProof/>
        </w:rPr>
        <w:lastRenderedPageBreak/>
        <mc:AlternateContent>
          <mc:Choice Requires="wps">
            <w:drawing>
              <wp:anchor distT="0" distB="0" distL="114300" distR="114300" simplePos="0" relativeHeight="251683840" behindDoc="0" locked="0" layoutInCell="1" allowOverlap="1" wp14:anchorId="1303BB18" wp14:editId="112D4C0E">
                <wp:simplePos x="0" y="0"/>
                <wp:positionH relativeFrom="column">
                  <wp:posOffset>0</wp:posOffset>
                </wp:positionH>
                <wp:positionV relativeFrom="paragraph">
                  <wp:posOffset>2874010</wp:posOffset>
                </wp:positionV>
                <wp:extent cx="1689101" cy="222250"/>
                <wp:effectExtent l="0" t="0" r="25400" b="25400"/>
                <wp:wrapNone/>
                <wp:docPr id="30" name="Rectangle 30"/>
                <wp:cNvGraphicFramePr/>
                <a:graphic xmlns:a="http://schemas.openxmlformats.org/drawingml/2006/main">
                  <a:graphicData uri="http://schemas.microsoft.com/office/word/2010/wordprocessingShape">
                    <wps:wsp>
                      <wps:cNvSpPr/>
                      <wps:spPr>
                        <a:xfrm>
                          <a:off x="0" y="0"/>
                          <a:ext cx="1689101" cy="222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226.3pt;width:133pt;height: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" filled="f" strokecolor="red" strokeweight="2pt"/>
            </w:pict>
          </mc:Fallback>
        </mc:AlternateContent>
      </w:r>
      <w:r w:rsidRPr="003E3B27">
        <w:rPr>
          <w:rFonts w:cs="Times New Roman"/>
          <w:noProof/>
        </w:rPr>
        <w:drawing>
          <wp:inline distT="0" distB="0" distL="0" distR="0" wp14:anchorId="11CB81BE" wp14:editId="473D0288">
            <wp:extent cx="5868219" cy="4982271"/>
            <wp:effectExtent l="19050" t="19050" r="18415" b="279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68219" cy="4982271"/>
                    </a:xfrm>
                    <a:prstGeom prst="rect">
                      <a:avLst/>
                    </a:prstGeom>
                    <a:ln>
                      <a:solidFill>
                        <a:schemeClr val="tx1"/>
                      </a:solidFill>
                    </a:ln>
                  </pic:spPr>
                </pic:pic>
              </a:graphicData>
            </a:graphic>
          </wp:inline>
        </w:drawing>
      </w:r>
    </w:p>
    <w:p w:rsidR="003E3B27" w:rsidRPr="006F6E51" w:rsidRDefault="003E3B27" w:rsidP="003E3B27">
      <w:pPr>
        <w:pStyle w:val="ListParagraph"/>
        <w:numPr>
          <w:ilvl w:val="1"/>
          <w:numId w:val="3"/>
        </w:numPr>
        <w:spacing w:after="300" w:line="240" w:lineRule="auto"/>
      </w:pPr>
      <w:r>
        <w:t xml:space="preserve">When opening the file in Excel, if an error message appears indicating that “The file you are trying to open…is in a different format than specified by the file extension,” click </w:t>
      </w:r>
      <w:r>
        <w:rPr>
          <w:b/>
        </w:rPr>
        <w:t>Yes.</w:t>
      </w:r>
    </w:p>
    <w:p w:rsidR="003E3B27" w:rsidRPr="003E3B27" w:rsidRDefault="003E3B27" w:rsidP="003E3B27">
      <w:pPr>
        <w:spacing w:after="300" w:line="240" w:lineRule="auto"/>
        <w:rPr>
          <w:rFonts w:cs="Times New Roman"/>
        </w:rPr>
      </w:pPr>
      <w:r w:rsidRPr="00AA3D8D">
        <w:rPr>
          <w:noProof/>
        </w:rPr>
        <mc:AlternateContent>
          <mc:Choice Requires="wps">
            <w:drawing>
              <wp:anchor distT="0" distB="0" distL="114300" distR="114300" simplePos="0" relativeHeight="251685888" behindDoc="0" locked="0" layoutInCell="1" allowOverlap="1" wp14:anchorId="65ECEA45" wp14:editId="4CE44AE2">
                <wp:simplePos x="0" y="0"/>
                <wp:positionH relativeFrom="column">
                  <wp:posOffset>2393315</wp:posOffset>
                </wp:positionH>
                <wp:positionV relativeFrom="paragraph">
                  <wp:posOffset>425450</wp:posOffset>
                </wp:positionV>
                <wp:extent cx="404357" cy="166979"/>
                <wp:effectExtent l="0" t="0" r="15240" b="24130"/>
                <wp:wrapNone/>
                <wp:docPr id="31" name="Rectangle 31"/>
                <wp:cNvGraphicFramePr/>
                <a:graphic xmlns:a="http://schemas.openxmlformats.org/drawingml/2006/main">
                  <a:graphicData uri="http://schemas.microsoft.com/office/word/2010/wordprocessingShape">
                    <wps:wsp>
                      <wps:cNvSpPr/>
                      <wps:spPr>
                        <a:xfrm>
                          <a:off x="0" y="0"/>
                          <a:ext cx="404357" cy="16697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88.45pt;margin-top:33.5pt;width:31.85pt;height:1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" filled="f" strokecolor="red" strokeweight="2pt"/>
            </w:pict>
          </mc:Fallback>
        </mc:AlternateContent>
      </w:r>
      <w:r>
        <w:rPr>
          <w:noProof/>
        </w:rPr>
        <w:drawing>
          <wp:inline distT="0" distB="0" distL="0" distR="0" wp14:anchorId="6BC23D7E" wp14:editId="15BDE956">
            <wp:extent cx="5945766" cy="641380"/>
            <wp:effectExtent l="19050" t="19050" r="17145" b="254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945766" cy="641380"/>
                    </a:xfrm>
                    <a:prstGeom prst="rect">
                      <a:avLst/>
                    </a:prstGeom>
                    <a:ln>
                      <a:solidFill>
                        <a:schemeClr val="tx1"/>
                      </a:solidFill>
                    </a:ln>
                  </pic:spPr>
                </pic:pic>
              </a:graphicData>
            </a:graphic>
          </wp:inline>
        </w:drawing>
      </w:r>
    </w:p>
    <w:p w:rsidR="003E3B27" w:rsidRDefault="003E3B27" w:rsidP="003E3B27">
      <w:pPr>
        <w:pStyle w:val="ListParagraph"/>
        <w:numPr>
          <w:ilvl w:val="1"/>
          <w:numId w:val="3"/>
        </w:numPr>
        <w:spacing w:line="240" w:lineRule="auto"/>
      </w:pPr>
      <w:r>
        <w:t>Note that different internet browsers may have different opening processes.</w:t>
      </w:r>
    </w:p>
    <w:p w:rsidR="00E15B6D" w:rsidRPr="00AA3D8D" w:rsidRDefault="003E3B27" w:rsidP="00AA3D8D">
      <w:pPr>
        <w:pStyle w:val="ListParagraph"/>
        <w:numPr>
          <w:ilvl w:val="0"/>
          <w:numId w:val="3"/>
        </w:numPr>
        <w:spacing w:after="300" w:line="240" w:lineRule="auto"/>
        <w:rPr>
          <w:rFonts w:cs="Times New Roman"/>
        </w:rPr>
      </w:pPr>
      <w:r>
        <w:rPr>
          <w:rFonts w:cs="Times New Roman"/>
        </w:rPr>
        <w:t>R</w:t>
      </w:r>
      <w:r w:rsidR="00E15B6D" w:rsidRPr="00AA3D8D">
        <w:rPr>
          <w:rFonts w:cs="Times New Roman"/>
        </w:rPr>
        <w:t>eview the output file.</w:t>
      </w:r>
    </w:p>
    <w:p w:rsidR="00E15B6D" w:rsidRPr="00AA3D8D" w:rsidRDefault="00E15B6D" w:rsidP="00AA3D8D">
      <w:pPr>
        <w:pStyle w:val="ListParagraph"/>
        <w:numPr>
          <w:ilvl w:val="1"/>
          <w:numId w:val="3"/>
        </w:numPr>
        <w:spacing w:after="300" w:line="240" w:lineRule="auto"/>
        <w:rPr>
          <w:rFonts w:cs="Times New Roman"/>
        </w:rPr>
      </w:pPr>
      <w:r w:rsidRPr="00AA3D8D">
        <w:rPr>
          <w:rFonts w:cs="Times New Roman"/>
        </w:rPr>
        <w:t>Open the downloaded Excel file.</w:t>
      </w:r>
      <w:r w:rsidRPr="00AA3D8D">
        <w:rPr>
          <w:rFonts w:cs="Times New Roman"/>
        </w:rPr>
        <w:tab/>
      </w:r>
    </w:p>
    <w:p w:rsidR="003E3B27" w:rsidRDefault="00E15B6D" w:rsidP="003E3B27">
      <w:pPr>
        <w:pStyle w:val="ListParagraph"/>
        <w:numPr>
          <w:ilvl w:val="2"/>
          <w:numId w:val="3"/>
        </w:numPr>
        <w:spacing w:line="240" w:lineRule="auto"/>
      </w:pPr>
      <w:r w:rsidRPr="00AA3D8D">
        <w:rPr>
          <w:rFonts w:cs="Times New Roman"/>
        </w:rPr>
        <w:t>A description of the different header</w:t>
      </w:r>
      <w:r w:rsidR="00715A4F" w:rsidRPr="00AA3D8D">
        <w:rPr>
          <w:rFonts w:cs="Times New Roman"/>
        </w:rPr>
        <w:t xml:space="preserve"> and column</w:t>
      </w:r>
      <w:r w:rsidRPr="00AA3D8D">
        <w:rPr>
          <w:rFonts w:cs="Times New Roman"/>
        </w:rPr>
        <w:t xml:space="preserve"> fields </w:t>
      </w:r>
      <w:r w:rsidR="00715A4F" w:rsidRPr="00AA3D8D">
        <w:rPr>
          <w:rFonts w:cs="Times New Roman"/>
        </w:rPr>
        <w:t xml:space="preserve">found in </w:t>
      </w:r>
      <w:r w:rsidRPr="00AA3D8D">
        <w:rPr>
          <w:rFonts w:cs="Times New Roman"/>
        </w:rPr>
        <w:t>the output is below.</w:t>
      </w:r>
      <w:r w:rsidR="003E3B27" w:rsidRPr="003E3B27">
        <w:t xml:space="preserve"> </w:t>
      </w:r>
    </w:p>
    <w:p w:rsidR="003E3B27" w:rsidRDefault="003E3B27" w:rsidP="003E3B27">
      <w:pPr>
        <w:pStyle w:val="ListParagraph"/>
        <w:numPr>
          <w:ilvl w:val="2"/>
          <w:numId w:val="3"/>
        </w:numPr>
        <w:spacing w:line="240" w:lineRule="auto"/>
      </w:pPr>
      <w:r>
        <w:t>The output file will look like the screenshot below.</w:t>
      </w:r>
    </w:p>
    <w:p w:rsidR="003E3B27" w:rsidRPr="003E3B27" w:rsidRDefault="003E3B27" w:rsidP="003E3B27">
      <w:pPr>
        <w:spacing w:after="300" w:line="240" w:lineRule="auto"/>
        <w:rPr>
          <w:rFonts w:cs="Times New Roman"/>
        </w:rPr>
      </w:pPr>
      <w:r w:rsidRPr="003E3B27">
        <w:rPr>
          <w:rFonts w:cs="Times New Roman"/>
          <w:noProof/>
        </w:rPr>
        <w:lastRenderedPageBreak/>
        <w:drawing>
          <wp:inline distT="0" distB="0" distL="0" distR="0" wp14:anchorId="625FD774" wp14:editId="11D96059">
            <wp:extent cx="5943600" cy="2252980"/>
            <wp:effectExtent l="19050" t="19050" r="19050" b="139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252980"/>
                    </a:xfrm>
                    <a:prstGeom prst="rect">
                      <a:avLst/>
                    </a:prstGeom>
                    <a:ln>
                      <a:solidFill>
                        <a:schemeClr val="tx1"/>
                      </a:solidFill>
                    </a:ln>
                  </pic:spPr>
                </pic:pic>
              </a:graphicData>
            </a:graphic>
          </wp:inline>
        </w:drawing>
      </w:r>
    </w:p>
    <w:p w:rsidR="00715A4F" w:rsidRPr="00AA3D8D" w:rsidRDefault="00715A4F" w:rsidP="00AA3D8D">
      <w:pPr>
        <w:pStyle w:val="ListParagraph"/>
        <w:numPr>
          <w:ilvl w:val="0"/>
          <w:numId w:val="3"/>
        </w:numPr>
        <w:spacing w:after="300" w:line="240" w:lineRule="auto"/>
        <w:rPr>
          <w:rFonts w:cs="Times New Roman"/>
        </w:rPr>
      </w:pPr>
      <w:r w:rsidRPr="00AA3D8D">
        <w:rPr>
          <w:rFonts w:cs="Times New Roman"/>
        </w:rPr>
        <w:t xml:space="preserve">Review all employee records (and Vacant positions) on this report, and lower their CAT adjustments so that their salary falls within the HRS Min/Max (or ESR min/max) range. </w:t>
      </w:r>
    </w:p>
    <w:p w:rsidR="00715A4F" w:rsidRPr="00AA3D8D" w:rsidRDefault="00715A4F" w:rsidP="00AA3D8D">
      <w:pPr>
        <w:pStyle w:val="ListParagraph"/>
        <w:numPr>
          <w:ilvl w:val="0"/>
          <w:numId w:val="3"/>
        </w:numPr>
        <w:spacing w:after="300" w:line="240" w:lineRule="auto"/>
        <w:rPr>
          <w:rFonts w:cs="Times New Roman"/>
        </w:rPr>
      </w:pPr>
      <w:r w:rsidRPr="00AA3D8D">
        <w:rPr>
          <w:rFonts w:cs="Times New Roman"/>
        </w:rPr>
        <w:t xml:space="preserve">If an employee record has been approved for over max, the Approved for Over Max column will be populated with a Y.  In these cases, their updated CAT Salary may be above the HRS Max.  </w:t>
      </w:r>
    </w:p>
    <w:p w:rsidR="007B5CC2" w:rsidRPr="00175570" w:rsidRDefault="00175570" w:rsidP="00175570">
      <w:pPr>
        <w:pStyle w:val="Heading1"/>
        <w:spacing w:after="240"/>
      </w:pPr>
      <w:bookmarkStart w:id="6" w:name="_Toc436647672"/>
      <w:r w:rsidRPr="00175570">
        <w:t>Tables</w:t>
      </w:r>
      <w:bookmarkEnd w:id="6"/>
    </w:p>
    <w:tbl>
      <w:tblPr>
        <w:tblStyle w:val="TableGrid"/>
        <w:tblW w:w="0" w:type="auto"/>
        <w:tblLook w:val="04A0" w:firstRow="1" w:lastRow="0" w:firstColumn="1" w:lastColumn="0" w:noHBand="0" w:noVBand="1"/>
      </w:tblPr>
      <w:tblGrid>
        <w:gridCol w:w="2258"/>
        <w:gridCol w:w="80"/>
        <w:gridCol w:w="7238"/>
      </w:tblGrid>
      <w:tr w:rsidR="00B65E74" w:rsidRPr="00AA3D8D" w:rsidTr="004855F2">
        <w:trPr>
          <w:trHeight w:val="233"/>
        </w:trPr>
        <w:tc>
          <w:tcPr>
            <w:tcW w:w="9576" w:type="dxa"/>
            <w:gridSpan w:val="3"/>
            <w:shd w:val="clear" w:color="auto" w:fill="C00000"/>
          </w:tcPr>
          <w:p w:rsidR="00B65E74" w:rsidRPr="00AA3D8D" w:rsidRDefault="00B65E74" w:rsidP="00893EA3">
            <w:pPr>
              <w:jc w:val="center"/>
              <w:rPr>
                <w:b/>
              </w:rPr>
            </w:pPr>
            <w:r w:rsidRPr="00AA3D8D">
              <w:rPr>
                <w:b/>
              </w:rPr>
              <w:t>Report Para</w:t>
            </w:r>
            <w:r w:rsidRPr="00AA3D8D">
              <w:rPr>
                <w:b/>
                <w:shd w:val="clear" w:color="auto" w:fill="C00000"/>
              </w:rPr>
              <w:t>m</w:t>
            </w:r>
            <w:r w:rsidRPr="00AA3D8D">
              <w:rPr>
                <w:b/>
              </w:rPr>
              <w:t>eters</w:t>
            </w:r>
          </w:p>
        </w:tc>
      </w:tr>
      <w:tr w:rsidR="00B65E74" w:rsidRPr="00AA3D8D" w:rsidTr="004855F2">
        <w:tc>
          <w:tcPr>
            <w:tcW w:w="2338" w:type="dxa"/>
            <w:gridSpan w:val="2"/>
            <w:tcBorders>
              <w:bottom w:val="single" w:sz="12" w:space="0" w:color="auto"/>
            </w:tcBorders>
          </w:tcPr>
          <w:p w:rsidR="00B65E74" w:rsidRPr="00AA3D8D" w:rsidRDefault="00B65E74" w:rsidP="00893EA3">
            <w:pPr>
              <w:rPr>
                <w:b/>
              </w:rPr>
            </w:pPr>
            <w:r w:rsidRPr="00AA3D8D">
              <w:rPr>
                <w:b/>
              </w:rPr>
              <w:t>Field Name</w:t>
            </w:r>
          </w:p>
        </w:tc>
        <w:tc>
          <w:tcPr>
            <w:tcW w:w="7238" w:type="dxa"/>
            <w:tcBorders>
              <w:bottom w:val="single" w:sz="12" w:space="0" w:color="auto"/>
            </w:tcBorders>
          </w:tcPr>
          <w:p w:rsidR="00B65E74" w:rsidRPr="00AA3D8D" w:rsidRDefault="00B65E74" w:rsidP="00893EA3">
            <w:pPr>
              <w:rPr>
                <w:b/>
              </w:rPr>
            </w:pPr>
            <w:r w:rsidRPr="00AA3D8D">
              <w:rPr>
                <w:b/>
              </w:rPr>
              <w:t>Description</w:t>
            </w:r>
          </w:p>
        </w:tc>
      </w:tr>
      <w:tr w:rsidR="00B65E74" w:rsidRPr="00AA3D8D" w:rsidTr="004855F2">
        <w:tc>
          <w:tcPr>
            <w:tcW w:w="2338" w:type="dxa"/>
            <w:gridSpan w:val="2"/>
            <w:tcBorders>
              <w:top w:val="single" w:sz="12" w:space="0" w:color="auto"/>
            </w:tcBorders>
          </w:tcPr>
          <w:p w:rsidR="00B65E74" w:rsidRPr="00AA3D8D" w:rsidRDefault="00B65E74" w:rsidP="00893EA3">
            <w:r w:rsidRPr="00AA3D8D">
              <w:t>Run Control ID</w:t>
            </w:r>
          </w:p>
        </w:tc>
        <w:tc>
          <w:tcPr>
            <w:tcW w:w="7238" w:type="dxa"/>
            <w:tcBorders>
              <w:top w:val="single" w:sz="12" w:space="0" w:color="auto"/>
            </w:tcBorders>
          </w:tcPr>
          <w:p w:rsidR="00B65E74" w:rsidRPr="00AA3D8D" w:rsidRDefault="00B65E74" w:rsidP="00893EA3">
            <w:r w:rsidRPr="00AA3D8D">
              <w:t xml:space="preserve">The run control identification entered when report was created. </w:t>
            </w:r>
          </w:p>
        </w:tc>
      </w:tr>
      <w:tr w:rsidR="00B65E74" w:rsidRPr="00AA3D8D" w:rsidTr="004855F2">
        <w:tc>
          <w:tcPr>
            <w:tcW w:w="2338" w:type="dxa"/>
            <w:gridSpan w:val="2"/>
          </w:tcPr>
          <w:p w:rsidR="00B65E74" w:rsidRPr="00AA3D8D" w:rsidRDefault="00B65E74" w:rsidP="00893EA3">
            <w:r w:rsidRPr="00AA3D8D">
              <w:t>Run Date</w:t>
            </w:r>
          </w:p>
        </w:tc>
        <w:tc>
          <w:tcPr>
            <w:tcW w:w="7238" w:type="dxa"/>
          </w:tcPr>
          <w:p w:rsidR="00B65E74" w:rsidRPr="00AA3D8D" w:rsidRDefault="00B65E74" w:rsidP="00893EA3">
            <w:r w:rsidRPr="00AA3D8D">
              <w:t>The date the report was created.</w:t>
            </w:r>
          </w:p>
        </w:tc>
      </w:tr>
      <w:tr w:rsidR="00B65E74" w:rsidRPr="00AA3D8D" w:rsidTr="004855F2">
        <w:tc>
          <w:tcPr>
            <w:tcW w:w="2338" w:type="dxa"/>
            <w:gridSpan w:val="2"/>
          </w:tcPr>
          <w:p w:rsidR="00B65E74" w:rsidRPr="00AA3D8D" w:rsidRDefault="00B65E74" w:rsidP="00893EA3">
            <w:r w:rsidRPr="00AA3D8D">
              <w:t>Fiscal Year</w:t>
            </w:r>
          </w:p>
        </w:tc>
        <w:tc>
          <w:tcPr>
            <w:tcW w:w="7238" w:type="dxa"/>
          </w:tcPr>
          <w:p w:rsidR="00B65E74" w:rsidRPr="00AA3D8D" w:rsidRDefault="00BD1A12" w:rsidP="00893EA3">
            <w:pPr>
              <w:rPr>
                <w:color w:val="FF0000"/>
              </w:rPr>
            </w:pPr>
            <w:r w:rsidRPr="00AA3D8D">
              <w:t>The Fiscal Year selected in the run control</w:t>
            </w:r>
          </w:p>
        </w:tc>
      </w:tr>
      <w:tr w:rsidR="003E3B27" w:rsidRPr="00AA3D8D" w:rsidTr="004855F2">
        <w:tc>
          <w:tcPr>
            <w:tcW w:w="2338" w:type="dxa"/>
            <w:gridSpan w:val="2"/>
          </w:tcPr>
          <w:p w:rsidR="003E3B27" w:rsidRPr="00AA3D8D" w:rsidRDefault="003E3B27" w:rsidP="00893EA3">
            <w:r w:rsidRPr="00AA3D8D">
              <w:t>Employee Class</w:t>
            </w:r>
          </w:p>
        </w:tc>
        <w:tc>
          <w:tcPr>
            <w:tcW w:w="7238" w:type="dxa"/>
          </w:tcPr>
          <w:p w:rsidR="003E3B27" w:rsidRPr="00AA3D8D" w:rsidRDefault="003E3B27" w:rsidP="00893EA3">
            <w:r w:rsidRPr="00AA3D8D">
              <w:t>The employee classes included on the report’s run control.</w:t>
            </w:r>
          </w:p>
        </w:tc>
      </w:tr>
      <w:tr w:rsidR="003E3B27" w:rsidRPr="00AA3D8D" w:rsidTr="004855F2">
        <w:tc>
          <w:tcPr>
            <w:tcW w:w="2338" w:type="dxa"/>
            <w:gridSpan w:val="2"/>
          </w:tcPr>
          <w:p w:rsidR="003E3B27" w:rsidRPr="00AA3D8D" w:rsidRDefault="003E3B27" w:rsidP="00893EA3">
            <w:r w:rsidRPr="00AA3D8D">
              <w:t>Division</w:t>
            </w:r>
          </w:p>
        </w:tc>
        <w:tc>
          <w:tcPr>
            <w:tcW w:w="7238" w:type="dxa"/>
          </w:tcPr>
          <w:p w:rsidR="003E3B27" w:rsidRPr="00AA3D8D" w:rsidRDefault="003E3B27" w:rsidP="00893EA3">
            <w:r w:rsidRPr="00AA3D8D">
              <w:t>The Division (if any) selected in the run control.</w:t>
            </w:r>
          </w:p>
        </w:tc>
      </w:tr>
      <w:tr w:rsidR="003E3B27" w:rsidRPr="00AA3D8D" w:rsidTr="004855F2">
        <w:tc>
          <w:tcPr>
            <w:tcW w:w="2338" w:type="dxa"/>
            <w:gridSpan w:val="2"/>
          </w:tcPr>
          <w:p w:rsidR="003E3B27" w:rsidRPr="00AA3D8D" w:rsidRDefault="003E3B27" w:rsidP="00893EA3">
            <w:r>
              <w:t>Include Vacants</w:t>
            </w:r>
          </w:p>
        </w:tc>
        <w:tc>
          <w:tcPr>
            <w:tcW w:w="7238" w:type="dxa"/>
          </w:tcPr>
          <w:p w:rsidR="003E3B27" w:rsidRPr="00AA3D8D" w:rsidRDefault="003E3B27" w:rsidP="00893EA3">
            <w:r w:rsidRPr="00AA3D8D">
              <w:t>Include Vacants as selected on the run control</w:t>
            </w:r>
          </w:p>
        </w:tc>
      </w:tr>
      <w:tr w:rsidR="003E3B27" w:rsidRPr="00AA3D8D" w:rsidTr="004855F2">
        <w:tc>
          <w:tcPr>
            <w:tcW w:w="2338" w:type="dxa"/>
            <w:gridSpan w:val="2"/>
          </w:tcPr>
          <w:p w:rsidR="003E3B27" w:rsidRPr="00AA3D8D" w:rsidRDefault="003E3B27" w:rsidP="00893EA3">
            <w:r w:rsidRPr="00AA3D8D">
              <w:t>Process Instance</w:t>
            </w:r>
          </w:p>
        </w:tc>
        <w:tc>
          <w:tcPr>
            <w:tcW w:w="7238" w:type="dxa"/>
          </w:tcPr>
          <w:p w:rsidR="003E3B27" w:rsidRPr="00AA3D8D" w:rsidRDefault="003E3B27" w:rsidP="00893EA3">
            <w:r w:rsidRPr="00AA3D8D">
              <w:t>The number assigned by PeopleSoft for each process.</w:t>
            </w:r>
          </w:p>
        </w:tc>
      </w:tr>
      <w:tr w:rsidR="003E3B27" w:rsidRPr="00AA3D8D" w:rsidTr="004855F2">
        <w:tc>
          <w:tcPr>
            <w:tcW w:w="2338" w:type="dxa"/>
            <w:gridSpan w:val="2"/>
          </w:tcPr>
          <w:p w:rsidR="003E3B27" w:rsidRPr="00AA3D8D" w:rsidRDefault="003E3B27" w:rsidP="00893EA3">
            <w:r w:rsidRPr="00AA3D8D">
              <w:t>Run By</w:t>
            </w:r>
          </w:p>
        </w:tc>
        <w:tc>
          <w:tcPr>
            <w:tcW w:w="7238" w:type="dxa"/>
          </w:tcPr>
          <w:p w:rsidR="003E3B27" w:rsidRPr="00AA3D8D" w:rsidRDefault="003E3B27" w:rsidP="00893EA3">
            <w:r w:rsidRPr="00AA3D8D">
              <w:t>The User ID of the user who ran the report.</w:t>
            </w:r>
          </w:p>
        </w:tc>
      </w:tr>
      <w:tr w:rsidR="003E3B27" w:rsidRPr="00AA3D8D" w:rsidTr="004855F2">
        <w:tc>
          <w:tcPr>
            <w:tcW w:w="2338" w:type="dxa"/>
            <w:gridSpan w:val="2"/>
          </w:tcPr>
          <w:p w:rsidR="003E3B27" w:rsidRPr="00AA3D8D" w:rsidRDefault="003E3B27" w:rsidP="00893EA3">
            <w:r w:rsidRPr="00AA3D8D">
              <w:t>Business Unit</w:t>
            </w:r>
          </w:p>
        </w:tc>
        <w:tc>
          <w:tcPr>
            <w:tcW w:w="7238" w:type="dxa"/>
          </w:tcPr>
          <w:p w:rsidR="003E3B27" w:rsidRPr="00AA3D8D" w:rsidRDefault="003E3B27" w:rsidP="00893EA3">
            <w:r w:rsidRPr="00AA3D8D">
              <w:t>The Business Unit selected in the run control.</w:t>
            </w:r>
          </w:p>
        </w:tc>
      </w:tr>
      <w:tr w:rsidR="003E3B27" w:rsidRPr="00AA3D8D" w:rsidTr="004855F2">
        <w:tc>
          <w:tcPr>
            <w:tcW w:w="2338" w:type="dxa"/>
            <w:gridSpan w:val="2"/>
          </w:tcPr>
          <w:p w:rsidR="003E3B27" w:rsidRPr="00AA3D8D" w:rsidRDefault="003E3B27" w:rsidP="00893EA3">
            <w:r w:rsidRPr="00AA3D8D">
              <w:t>Department</w:t>
            </w:r>
          </w:p>
        </w:tc>
        <w:tc>
          <w:tcPr>
            <w:tcW w:w="7238" w:type="dxa"/>
          </w:tcPr>
          <w:p w:rsidR="003E3B27" w:rsidRPr="00AA3D8D" w:rsidRDefault="003E3B27" w:rsidP="00893EA3">
            <w:r w:rsidRPr="00AA3D8D">
              <w:t>The Department (if any) selected in the run control.</w:t>
            </w:r>
          </w:p>
        </w:tc>
      </w:tr>
      <w:tr w:rsidR="003E3B27" w:rsidRPr="00AA3D8D" w:rsidTr="004855F2">
        <w:trPr>
          <w:trHeight w:val="233"/>
        </w:trPr>
        <w:tc>
          <w:tcPr>
            <w:tcW w:w="9576" w:type="dxa"/>
            <w:gridSpan w:val="3"/>
            <w:shd w:val="clear" w:color="auto" w:fill="C00000"/>
          </w:tcPr>
          <w:p w:rsidR="003E3B27" w:rsidRPr="00AA3D8D" w:rsidRDefault="003E3B27" w:rsidP="00893EA3">
            <w:pPr>
              <w:jc w:val="center"/>
              <w:rPr>
                <w:b/>
              </w:rPr>
            </w:pPr>
            <w:r w:rsidRPr="00AA3D8D">
              <w:rPr>
                <w:b/>
              </w:rPr>
              <w:t>Report Columns</w:t>
            </w:r>
          </w:p>
        </w:tc>
      </w:tr>
      <w:tr w:rsidR="003E3B27" w:rsidRPr="00AA3D8D" w:rsidTr="004855F2">
        <w:tc>
          <w:tcPr>
            <w:tcW w:w="2258" w:type="dxa"/>
            <w:tcBorders>
              <w:bottom w:val="single" w:sz="12" w:space="0" w:color="auto"/>
            </w:tcBorders>
          </w:tcPr>
          <w:p w:rsidR="003E3B27" w:rsidRPr="00AA3D8D" w:rsidRDefault="003E3B27" w:rsidP="00893EA3">
            <w:pPr>
              <w:rPr>
                <w:b/>
              </w:rPr>
            </w:pPr>
            <w:r w:rsidRPr="00AA3D8D">
              <w:rPr>
                <w:b/>
              </w:rPr>
              <w:t>Column</w:t>
            </w:r>
          </w:p>
        </w:tc>
        <w:tc>
          <w:tcPr>
            <w:tcW w:w="7318" w:type="dxa"/>
            <w:gridSpan w:val="2"/>
            <w:tcBorders>
              <w:bottom w:val="single" w:sz="12" w:space="0" w:color="auto"/>
            </w:tcBorders>
          </w:tcPr>
          <w:p w:rsidR="003E3B27" w:rsidRPr="00AA3D8D" w:rsidRDefault="003E3B27" w:rsidP="00893EA3">
            <w:pPr>
              <w:rPr>
                <w:b/>
              </w:rPr>
            </w:pPr>
            <w:r w:rsidRPr="00AA3D8D">
              <w:rPr>
                <w:b/>
              </w:rPr>
              <w:t>Description</w:t>
            </w:r>
          </w:p>
        </w:tc>
      </w:tr>
      <w:tr w:rsidR="003E3B27" w:rsidRPr="00AA3D8D" w:rsidTr="004855F2">
        <w:tc>
          <w:tcPr>
            <w:tcW w:w="2258" w:type="dxa"/>
            <w:tcBorders>
              <w:top w:val="single" w:sz="12" w:space="0" w:color="auto"/>
            </w:tcBorders>
          </w:tcPr>
          <w:p w:rsidR="003E3B27" w:rsidRPr="00AA3D8D" w:rsidRDefault="003E3B27" w:rsidP="00893EA3">
            <w:r w:rsidRPr="00AA3D8D">
              <w:t>HOME DEPT/ FUNDING DEPT FOR VACANTS</w:t>
            </w:r>
          </w:p>
        </w:tc>
        <w:tc>
          <w:tcPr>
            <w:tcW w:w="7318" w:type="dxa"/>
            <w:gridSpan w:val="2"/>
            <w:tcBorders>
              <w:top w:val="single" w:sz="12" w:space="0" w:color="auto"/>
            </w:tcBorders>
          </w:tcPr>
          <w:p w:rsidR="003E3B27" w:rsidRPr="00AA3D8D" w:rsidRDefault="003E3B27" w:rsidP="00893EA3">
            <w:r w:rsidRPr="00AA3D8D">
              <w:t>The Home Department of the employee record from the CAT. The Funding Department of the Vacant Position from HRS.</w:t>
            </w:r>
          </w:p>
        </w:tc>
      </w:tr>
      <w:tr w:rsidR="00175570" w:rsidRPr="00AA3D8D" w:rsidTr="004855F2">
        <w:tc>
          <w:tcPr>
            <w:tcW w:w="2258" w:type="dxa"/>
          </w:tcPr>
          <w:p w:rsidR="00175570" w:rsidRPr="00AA3D8D" w:rsidRDefault="00175570" w:rsidP="00893EA3">
            <w:r w:rsidRPr="00AA3D8D">
              <w:t>NAME</w:t>
            </w:r>
          </w:p>
        </w:tc>
        <w:tc>
          <w:tcPr>
            <w:tcW w:w="7318" w:type="dxa"/>
            <w:gridSpan w:val="2"/>
          </w:tcPr>
          <w:p w:rsidR="00175570" w:rsidRPr="00AA3D8D" w:rsidRDefault="00175570" w:rsidP="00893EA3">
            <w:r w:rsidRPr="00AA3D8D">
              <w:t xml:space="preserve">The Name of the employee record from HRS. This field will appear blank for Vacant positions. </w:t>
            </w:r>
          </w:p>
        </w:tc>
      </w:tr>
      <w:tr w:rsidR="00175570" w:rsidRPr="00AA3D8D" w:rsidTr="004855F2">
        <w:tc>
          <w:tcPr>
            <w:tcW w:w="2258" w:type="dxa"/>
          </w:tcPr>
          <w:p w:rsidR="00175570" w:rsidRPr="00AA3D8D" w:rsidRDefault="00175570" w:rsidP="00893EA3">
            <w:r w:rsidRPr="00AA3D8D">
              <w:t>EMPLOYEE ID</w:t>
            </w:r>
          </w:p>
        </w:tc>
        <w:tc>
          <w:tcPr>
            <w:tcW w:w="7318" w:type="dxa"/>
            <w:gridSpan w:val="2"/>
          </w:tcPr>
          <w:p w:rsidR="00175570" w:rsidRPr="00AA3D8D" w:rsidRDefault="00175570" w:rsidP="00893EA3">
            <w:r w:rsidRPr="00AA3D8D">
              <w:t xml:space="preserve">The Employee ID of the employee record from HRS. The field will appear blank for Vacant positions. </w:t>
            </w:r>
          </w:p>
        </w:tc>
      </w:tr>
      <w:tr w:rsidR="00175570" w:rsidRPr="00AA3D8D" w:rsidTr="004855F2">
        <w:tc>
          <w:tcPr>
            <w:tcW w:w="2258" w:type="dxa"/>
          </w:tcPr>
          <w:p w:rsidR="00175570" w:rsidRPr="00AA3D8D" w:rsidRDefault="00175570" w:rsidP="00893EA3">
            <w:r w:rsidRPr="00AA3D8D">
              <w:t xml:space="preserve">EMPLOYEE RECORD </w:t>
            </w:r>
          </w:p>
        </w:tc>
        <w:tc>
          <w:tcPr>
            <w:tcW w:w="7318" w:type="dxa"/>
            <w:gridSpan w:val="2"/>
          </w:tcPr>
          <w:p w:rsidR="00175570" w:rsidRPr="00AA3D8D" w:rsidRDefault="00175570" w:rsidP="00893EA3">
            <w:r w:rsidRPr="00AA3D8D">
              <w:t>The Employee Record Number from the CAT. The field will appear blank for Vacant positions.</w:t>
            </w:r>
          </w:p>
        </w:tc>
      </w:tr>
      <w:tr w:rsidR="00175570" w:rsidRPr="00AA3D8D" w:rsidTr="004855F2">
        <w:tc>
          <w:tcPr>
            <w:tcW w:w="2258" w:type="dxa"/>
          </w:tcPr>
          <w:p w:rsidR="00175570" w:rsidRPr="00AA3D8D" w:rsidRDefault="00175570" w:rsidP="00893EA3">
            <w:r w:rsidRPr="00AA3D8D">
              <w:t xml:space="preserve">POSITION TYPE (AAP </w:t>
            </w:r>
            <w:r w:rsidRPr="00AA3D8D">
              <w:lastRenderedPageBreak/>
              <w:t xml:space="preserve">LABEL) </w:t>
            </w:r>
          </w:p>
        </w:tc>
        <w:tc>
          <w:tcPr>
            <w:tcW w:w="7318" w:type="dxa"/>
            <w:gridSpan w:val="2"/>
          </w:tcPr>
          <w:p w:rsidR="00175570" w:rsidRPr="00AA3D8D" w:rsidRDefault="00175570" w:rsidP="00893EA3">
            <w:r w:rsidRPr="00AA3D8D">
              <w:lastRenderedPageBreak/>
              <w:t xml:space="preserve">The Position Type from the AAP for vacant positions. This field will appear </w:t>
            </w:r>
            <w:r w:rsidRPr="00AA3D8D">
              <w:lastRenderedPageBreak/>
              <w:t xml:space="preserve">blank for CAT jobs. </w:t>
            </w:r>
          </w:p>
        </w:tc>
      </w:tr>
      <w:tr w:rsidR="00175570" w:rsidRPr="00AA3D8D" w:rsidTr="004855F2">
        <w:tc>
          <w:tcPr>
            <w:tcW w:w="2258" w:type="dxa"/>
          </w:tcPr>
          <w:p w:rsidR="00175570" w:rsidRPr="00AA3D8D" w:rsidRDefault="00175570" w:rsidP="00893EA3">
            <w:r w:rsidRPr="00AA3D8D">
              <w:lastRenderedPageBreak/>
              <w:t>ADJUSTMENT TYPE (AAP LABEL)</w:t>
            </w:r>
          </w:p>
        </w:tc>
        <w:tc>
          <w:tcPr>
            <w:tcW w:w="7318" w:type="dxa"/>
            <w:gridSpan w:val="2"/>
          </w:tcPr>
          <w:p w:rsidR="00175570" w:rsidRPr="00AA3D8D" w:rsidRDefault="00175570" w:rsidP="00893EA3">
            <w:r w:rsidRPr="00AA3D8D">
              <w:t xml:space="preserve">The Adjustment Type field from AAP for Vacant Positions. This field will appear blank for CAT jobs. </w:t>
            </w:r>
          </w:p>
        </w:tc>
      </w:tr>
      <w:tr w:rsidR="00175570" w:rsidRPr="00AA3D8D" w:rsidTr="004855F2">
        <w:tc>
          <w:tcPr>
            <w:tcW w:w="2258" w:type="dxa"/>
          </w:tcPr>
          <w:p w:rsidR="00175570" w:rsidRPr="00AA3D8D" w:rsidRDefault="00175570" w:rsidP="00893EA3">
            <w:r w:rsidRPr="00AA3D8D">
              <w:t>POSITION NUMBER</w:t>
            </w:r>
          </w:p>
        </w:tc>
        <w:tc>
          <w:tcPr>
            <w:tcW w:w="7318" w:type="dxa"/>
            <w:gridSpan w:val="2"/>
          </w:tcPr>
          <w:p w:rsidR="00175570" w:rsidRPr="00AA3D8D" w:rsidRDefault="00175570" w:rsidP="00893EA3">
            <w:r w:rsidRPr="00AA3D8D">
              <w:t xml:space="preserve">The Position Number of the employee record from CAT, or the vacant position from the AAP. </w:t>
            </w:r>
          </w:p>
        </w:tc>
      </w:tr>
      <w:tr w:rsidR="00175570" w:rsidRPr="00AA3D8D" w:rsidTr="004855F2">
        <w:tc>
          <w:tcPr>
            <w:tcW w:w="2258" w:type="dxa"/>
          </w:tcPr>
          <w:p w:rsidR="00175570" w:rsidRPr="00AA3D8D" w:rsidRDefault="00175570" w:rsidP="00893EA3">
            <w:r w:rsidRPr="00AA3D8D">
              <w:t>EMPL CLASS</w:t>
            </w:r>
          </w:p>
        </w:tc>
        <w:tc>
          <w:tcPr>
            <w:tcW w:w="7318" w:type="dxa"/>
            <w:gridSpan w:val="2"/>
          </w:tcPr>
          <w:p w:rsidR="00175570" w:rsidRPr="00AA3D8D" w:rsidRDefault="00175570" w:rsidP="00893EA3">
            <w:r w:rsidRPr="00AA3D8D">
              <w:t>The Employee Class of the employee record from CAT. The field will appear blank for Vacant positions.</w:t>
            </w:r>
          </w:p>
        </w:tc>
      </w:tr>
      <w:tr w:rsidR="00175570" w:rsidRPr="00AA3D8D" w:rsidTr="004855F2">
        <w:tc>
          <w:tcPr>
            <w:tcW w:w="2258" w:type="dxa"/>
          </w:tcPr>
          <w:p w:rsidR="00175570" w:rsidRPr="00AA3D8D" w:rsidRDefault="00175570" w:rsidP="00893EA3">
            <w:r w:rsidRPr="00AA3D8D">
              <w:t>PAY BASIS</w:t>
            </w:r>
          </w:p>
        </w:tc>
        <w:tc>
          <w:tcPr>
            <w:tcW w:w="7318" w:type="dxa"/>
            <w:gridSpan w:val="2"/>
          </w:tcPr>
          <w:p w:rsidR="00175570" w:rsidRPr="00AA3D8D" w:rsidRDefault="00175570" w:rsidP="00893EA3">
            <w:r w:rsidRPr="00AA3D8D">
              <w:t>The Pay Basis of the employee record from CAT. The field will appear blank for Vacant positions.</w:t>
            </w:r>
          </w:p>
        </w:tc>
      </w:tr>
      <w:tr w:rsidR="00175570" w:rsidRPr="00AA3D8D" w:rsidTr="004855F2">
        <w:tc>
          <w:tcPr>
            <w:tcW w:w="2258" w:type="dxa"/>
          </w:tcPr>
          <w:p w:rsidR="00175570" w:rsidRPr="00AA3D8D" w:rsidRDefault="00175570" w:rsidP="00893EA3">
            <w:r w:rsidRPr="00AA3D8D">
              <w:t>PLANNED FTE</w:t>
            </w:r>
          </w:p>
        </w:tc>
        <w:tc>
          <w:tcPr>
            <w:tcW w:w="7318" w:type="dxa"/>
            <w:gridSpan w:val="2"/>
          </w:tcPr>
          <w:p w:rsidR="00175570" w:rsidRPr="00AA3D8D" w:rsidRDefault="00175570" w:rsidP="00893EA3">
            <w:r w:rsidRPr="00AA3D8D">
              <w:t xml:space="preserve">The Home Department of the employee record from CAT, or the vacant position from the AAP. </w:t>
            </w:r>
          </w:p>
        </w:tc>
      </w:tr>
      <w:tr w:rsidR="00175570" w:rsidRPr="00AA3D8D" w:rsidTr="004855F2">
        <w:tc>
          <w:tcPr>
            <w:tcW w:w="2258" w:type="dxa"/>
          </w:tcPr>
          <w:p w:rsidR="00175570" w:rsidRPr="00AA3D8D" w:rsidRDefault="00175570" w:rsidP="00893EA3">
            <w:r w:rsidRPr="00AA3D8D">
              <w:t>JOB CODE</w:t>
            </w:r>
          </w:p>
        </w:tc>
        <w:tc>
          <w:tcPr>
            <w:tcW w:w="7318" w:type="dxa"/>
            <w:gridSpan w:val="2"/>
          </w:tcPr>
          <w:p w:rsidR="00175570" w:rsidRPr="00AA3D8D" w:rsidRDefault="00175570" w:rsidP="00893EA3">
            <w:r w:rsidRPr="00AA3D8D">
              <w:t>The Job Code of the employee record from CAT, or the vacant position from the AAP.</w:t>
            </w:r>
          </w:p>
        </w:tc>
      </w:tr>
      <w:tr w:rsidR="00175570" w:rsidRPr="00AA3D8D" w:rsidTr="004855F2">
        <w:tc>
          <w:tcPr>
            <w:tcW w:w="2258" w:type="dxa"/>
          </w:tcPr>
          <w:p w:rsidR="00175570" w:rsidRPr="00AA3D8D" w:rsidRDefault="00175570" w:rsidP="00893EA3">
            <w:r w:rsidRPr="00AA3D8D">
              <w:t>TITLE</w:t>
            </w:r>
          </w:p>
        </w:tc>
        <w:tc>
          <w:tcPr>
            <w:tcW w:w="7318" w:type="dxa"/>
            <w:gridSpan w:val="2"/>
          </w:tcPr>
          <w:p w:rsidR="00175570" w:rsidRPr="00AA3D8D" w:rsidRDefault="00175570" w:rsidP="00893EA3">
            <w:r w:rsidRPr="00AA3D8D">
              <w:t xml:space="preserve">The Title of the employee record from CAT, or vacant position from the AAP. </w:t>
            </w:r>
          </w:p>
        </w:tc>
      </w:tr>
      <w:tr w:rsidR="00175570" w:rsidRPr="00AA3D8D" w:rsidTr="004855F2">
        <w:tc>
          <w:tcPr>
            <w:tcW w:w="2258" w:type="dxa"/>
          </w:tcPr>
          <w:p w:rsidR="00175570" w:rsidRPr="00AA3D8D" w:rsidRDefault="00175570" w:rsidP="00893EA3">
            <w:r w:rsidRPr="00AA3D8D">
              <w:t>SALARY PLAN</w:t>
            </w:r>
          </w:p>
        </w:tc>
        <w:tc>
          <w:tcPr>
            <w:tcW w:w="7318" w:type="dxa"/>
            <w:gridSpan w:val="2"/>
          </w:tcPr>
          <w:p w:rsidR="00175570" w:rsidRPr="00AA3D8D" w:rsidRDefault="00175570" w:rsidP="00893EA3">
            <w:r w:rsidRPr="00AA3D8D">
              <w:t xml:space="preserve">The Salary Plan of the employee record from HRS, or vacant position from the AAP. </w:t>
            </w:r>
          </w:p>
        </w:tc>
      </w:tr>
      <w:tr w:rsidR="00175570" w:rsidRPr="00AA3D8D" w:rsidTr="00175570">
        <w:trPr>
          <w:trHeight w:val="70"/>
        </w:trPr>
        <w:tc>
          <w:tcPr>
            <w:tcW w:w="2258" w:type="dxa"/>
          </w:tcPr>
          <w:p w:rsidR="00175570" w:rsidRPr="00AA3D8D" w:rsidRDefault="00175570" w:rsidP="00893EA3">
            <w:r w:rsidRPr="00AA3D8D">
              <w:t>SALARY GRADE</w:t>
            </w:r>
          </w:p>
        </w:tc>
        <w:tc>
          <w:tcPr>
            <w:tcW w:w="7318" w:type="dxa"/>
            <w:gridSpan w:val="2"/>
          </w:tcPr>
          <w:p w:rsidR="00175570" w:rsidRPr="00AA3D8D" w:rsidRDefault="00175570" w:rsidP="00893EA3">
            <w:r w:rsidRPr="00AA3D8D">
              <w:t xml:space="preserve">The Salary Grade of the employee record from HRS, or vacant position from the AAP. </w:t>
            </w:r>
          </w:p>
        </w:tc>
      </w:tr>
      <w:tr w:rsidR="00175570" w:rsidRPr="00AA3D8D" w:rsidTr="004855F2">
        <w:tc>
          <w:tcPr>
            <w:tcW w:w="2258" w:type="dxa"/>
          </w:tcPr>
          <w:p w:rsidR="00175570" w:rsidRPr="00AA3D8D" w:rsidRDefault="00175570" w:rsidP="00893EA3">
            <w:r w:rsidRPr="00AA3D8D">
              <w:t>FULL TIME RATE</w:t>
            </w:r>
          </w:p>
        </w:tc>
        <w:tc>
          <w:tcPr>
            <w:tcW w:w="7318" w:type="dxa"/>
            <w:gridSpan w:val="2"/>
          </w:tcPr>
          <w:p w:rsidR="00175570" w:rsidRPr="00AA3D8D" w:rsidRDefault="00175570" w:rsidP="00893EA3">
            <w:r w:rsidRPr="00AA3D8D">
              <w:t xml:space="preserve">The Full Time Rate of the employee record from HRS, or vacant position from the AAP. </w:t>
            </w:r>
          </w:p>
        </w:tc>
      </w:tr>
      <w:tr w:rsidR="00175570" w:rsidRPr="00AA3D8D" w:rsidTr="004855F2">
        <w:tc>
          <w:tcPr>
            <w:tcW w:w="2258" w:type="dxa"/>
          </w:tcPr>
          <w:p w:rsidR="00175570" w:rsidRPr="00AA3D8D" w:rsidRDefault="00175570" w:rsidP="00893EA3">
            <w:r>
              <w:t xml:space="preserve">HOURLY </w:t>
            </w:r>
            <w:r w:rsidRPr="00AA3D8D">
              <w:t>MINIMUM</w:t>
            </w:r>
          </w:p>
        </w:tc>
        <w:tc>
          <w:tcPr>
            <w:tcW w:w="7318" w:type="dxa"/>
            <w:gridSpan w:val="2"/>
          </w:tcPr>
          <w:p w:rsidR="00175570" w:rsidRPr="00AA3D8D" w:rsidRDefault="00175570" w:rsidP="00893EA3">
            <w:r w:rsidRPr="00AA3D8D">
              <w:t>The minimum of the salary grade associated with the job code/employee record from HRS, or associated with the job code/vacant position from the AAP.</w:t>
            </w:r>
          </w:p>
        </w:tc>
      </w:tr>
      <w:tr w:rsidR="00175570" w:rsidRPr="00AA3D8D" w:rsidTr="004855F2">
        <w:tc>
          <w:tcPr>
            <w:tcW w:w="2258" w:type="dxa"/>
          </w:tcPr>
          <w:p w:rsidR="00175570" w:rsidRPr="00AA3D8D" w:rsidRDefault="00175570" w:rsidP="00893EA3">
            <w:r>
              <w:t xml:space="preserve">HOURLY </w:t>
            </w:r>
            <w:r w:rsidRPr="00AA3D8D">
              <w:t>MAXIMUM</w:t>
            </w:r>
          </w:p>
        </w:tc>
        <w:tc>
          <w:tcPr>
            <w:tcW w:w="7318" w:type="dxa"/>
            <w:gridSpan w:val="2"/>
          </w:tcPr>
          <w:p w:rsidR="00175570" w:rsidRPr="00AA3D8D" w:rsidRDefault="00175570" w:rsidP="00893EA3">
            <w:r w:rsidRPr="00AA3D8D">
              <w:t>The maximum of the salary grade associated with the job code/employee record from HRS, or associated with the job code/vacant position from the AAP.</w:t>
            </w:r>
          </w:p>
        </w:tc>
      </w:tr>
      <w:tr w:rsidR="00175570" w:rsidRPr="00AA3D8D" w:rsidTr="004855F2">
        <w:tc>
          <w:tcPr>
            <w:tcW w:w="2258" w:type="dxa"/>
          </w:tcPr>
          <w:p w:rsidR="00175570" w:rsidRPr="00AA3D8D" w:rsidRDefault="00175570" w:rsidP="00893EA3">
            <w:r>
              <w:t xml:space="preserve">ANNUAL </w:t>
            </w:r>
            <w:r w:rsidRPr="00AA3D8D">
              <w:t>MINIMUM</w:t>
            </w:r>
          </w:p>
        </w:tc>
        <w:tc>
          <w:tcPr>
            <w:tcW w:w="7318" w:type="dxa"/>
            <w:gridSpan w:val="2"/>
          </w:tcPr>
          <w:p w:rsidR="00175570" w:rsidRPr="00AA3D8D" w:rsidRDefault="00175570" w:rsidP="00893EA3">
            <w:r w:rsidRPr="00AA3D8D">
              <w:t>The minimum of the salary grade associated with the job code/employee record from HRS, or associated with the job code/vacant position from the AAP.</w:t>
            </w:r>
          </w:p>
        </w:tc>
      </w:tr>
      <w:tr w:rsidR="00175570" w:rsidRPr="00AA3D8D" w:rsidTr="004855F2">
        <w:tc>
          <w:tcPr>
            <w:tcW w:w="2258" w:type="dxa"/>
          </w:tcPr>
          <w:p w:rsidR="00175570" w:rsidRPr="00AA3D8D" w:rsidRDefault="00175570" w:rsidP="00893EA3">
            <w:r>
              <w:t xml:space="preserve">ANNUAL </w:t>
            </w:r>
            <w:r w:rsidRPr="00AA3D8D">
              <w:t>MAXIMUM</w:t>
            </w:r>
          </w:p>
        </w:tc>
        <w:tc>
          <w:tcPr>
            <w:tcW w:w="7318" w:type="dxa"/>
            <w:gridSpan w:val="2"/>
          </w:tcPr>
          <w:p w:rsidR="00175570" w:rsidRPr="00AA3D8D" w:rsidRDefault="00175570" w:rsidP="00893EA3">
            <w:r w:rsidRPr="00AA3D8D">
              <w:t>The maximum of the salary grade associated with the job code/employee record from HRS, or associated with the job code/vacant position from the AAP.</w:t>
            </w:r>
          </w:p>
        </w:tc>
      </w:tr>
      <w:tr w:rsidR="00175570" w:rsidRPr="00AA3D8D" w:rsidTr="004855F2">
        <w:tc>
          <w:tcPr>
            <w:tcW w:w="2258" w:type="dxa"/>
          </w:tcPr>
          <w:p w:rsidR="00175570" w:rsidRPr="00AA3D8D" w:rsidRDefault="00175570" w:rsidP="00893EA3">
            <w:r w:rsidRPr="00AA3D8D">
              <w:t>OVER MAX</w:t>
            </w:r>
            <w:r>
              <w:t xml:space="preserve"> FLAG</w:t>
            </w:r>
          </w:p>
        </w:tc>
        <w:tc>
          <w:tcPr>
            <w:tcW w:w="7318" w:type="dxa"/>
            <w:gridSpan w:val="2"/>
          </w:tcPr>
          <w:p w:rsidR="00175570" w:rsidRPr="00AA3D8D" w:rsidRDefault="00175570" w:rsidP="00893EA3">
            <w:r w:rsidRPr="00AA3D8D">
              <w:t xml:space="preserve">Yes/No based on the checkbox from HRS </w:t>
            </w:r>
          </w:p>
        </w:tc>
      </w:tr>
      <w:tr w:rsidR="00175570" w:rsidRPr="00AA3D8D" w:rsidTr="004855F2">
        <w:tc>
          <w:tcPr>
            <w:tcW w:w="2258" w:type="dxa"/>
          </w:tcPr>
          <w:p w:rsidR="00175570" w:rsidRPr="00AA3D8D" w:rsidRDefault="00175570" w:rsidP="00893EA3">
            <w:r w:rsidRPr="00AA3D8D">
              <w:t>ESR MINIMUM</w:t>
            </w:r>
          </w:p>
        </w:tc>
        <w:tc>
          <w:tcPr>
            <w:tcW w:w="7318" w:type="dxa"/>
            <w:gridSpan w:val="2"/>
          </w:tcPr>
          <w:p w:rsidR="00175570" w:rsidRPr="00AA3D8D" w:rsidRDefault="00175570" w:rsidP="00893EA3">
            <w:r w:rsidRPr="00AA3D8D">
              <w:t xml:space="preserve">Extraordinary salary range minimum (if available) for a job code/ position number in the UWMSN Business Unit. This field will appear blank for vacant positions.  </w:t>
            </w:r>
          </w:p>
        </w:tc>
      </w:tr>
      <w:tr w:rsidR="00175570" w:rsidRPr="00AA3D8D" w:rsidTr="004855F2">
        <w:tc>
          <w:tcPr>
            <w:tcW w:w="2258" w:type="dxa"/>
          </w:tcPr>
          <w:p w:rsidR="00175570" w:rsidRPr="00AA3D8D" w:rsidRDefault="00175570" w:rsidP="00893EA3">
            <w:r w:rsidRPr="00AA3D8D">
              <w:t>ESR MAXIMUM</w:t>
            </w:r>
          </w:p>
        </w:tc>
        <w:tc>
          <w:tcPr>
            <w:tcW w:w="7318" w:type="dxa"/>
            <w:gridSpan w:val="2"/>
          </w:tcPr>
          <w:p w:rsidR="00175570" w:rsidRPr="00AA3D8D" w:rsidRDefault="00175570" w:rsidP="00893EA3">
            <w:r w:rsidRPr="00AA3D8D">
              <w:t xml:space="preserve">Extraordinary salary range maximum (if available) for a job code/ position number in the UWMSN Business Unit. This field will appear blank for vacant positions.  </w:t>
            </w:r>
          </w:p>
        </w:tc>
      </w:tr>
      <w:tr w:rsidR="00175570" w:rsidRPr="00AA3D8D" w:rsidTr="004855F2">
        <w:tc>
          <w:tcPr>
            <w:tcW w:w="2258" w:type="dxa"/>
          </w:tcPr>
          <w:p w:rsidR="00175570" w:rsidRPr="00AA3D8D" w:rsidRDefault="00175570" w:rsidP="00893EA3">
            <w:r>
              <w:t>ERROR MESSGE</w:t>
            </w:r>
          </w:p>
        </w:tc>
        <w:tc>
          <w:tcPr>
            <w:tcW w:w="7318" w:type="dxa"/>
            <w:gridSpan w:val="2"/>
          </w:tcPr>
          <w:p w:rsidR="00175570" w:rsidRPr="00AA3D8D" w:rsidRDefault="00175570" w:rsidP="00893EA3">
            <w:r>
              <w:t>Type of error associated</w:t>
            </w:r>
          </w:p>
        </w:tc>
      </w:tr>
    </w:tbl>
    <w:p w:rsidR="00B65E74" w:rsidRPr="00AA3D8D" w:rsidRDefault="00B65E74" w:rsidP="00893EA3">
      <w:pPr>
        <w:spacing w:after="0" w:line="240" w:lineRule="auto"/>
        <w:rPr>
          <w:rFonts w:cs="Times New Roman"/>
          <w:b/>
        </w:rPr>
      </w:pPr>
    </w:p>
    <w:p w:rsidR="00B8630C" w:rsidRPr="00AA3D8D" w:rsidRDefault="00B8630C" w:rsidP="00893EA3">
      <w:pPr>
        <w:spacing w:after="0" w:line="240" w:lineRule="auto"/>
        <w:rPr>
          <w:rFonts w:cs="Times New Roman"/>
        </w:rPr>
      </w:pPr>
    </w:p>
    <w:p w:rsidR="00DA6388" w:rsidRPr="00AA3D8D" w:rsidRDefault="00DA6388" w:rsidP="00893EA3">
      <w:pPr>
        <w:spacing w:after="0" w:line="240" w:lineRule="auto"/>
        <w:rPr>
          <w:rFonts w:cs="Times New Roman"/>
        </w:rPr>
      </w:pPr>
    </w:p>
    <w:sectPr w:rsidR="00DA6388" w:rsidRPr="00AA3D8D" w:rsidSect="00514C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7080"/>
    <w:multiLevelType w:val="hybridMultilevel"/>
    <w:tmpl w:val="E00CC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15851"/>
    <w:multiLevelType w:val="hybridMultilevel"/>
    <w:tmpl w:val="D8E42F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F5FF4"/>
    <w:multiLevelType w:val="hybridMultilevel"/>
    <w:tmpl w:val="42147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27FE3"/>
    <w:multiLevelType w:val="hybridMultilevel"/>
    <w:tmpl w:val="114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C0FE7"/>
    <w:multiLevelType w:val="hybridMultilevel"/>
    <w:tmpl w:val="3FFC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517B2"/>
    <w:multiLevelType w:val="hybridMultilevel"/>
    <w:tmpl w:val="8142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FA1F6B"/>
    <w:multiLevelType w:val="hybridMultilevel"/>
    <w:tmpl w:val="CFD0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18"/>
    <w:rsid w:val="00006EFF"/>
    <w:rsid w:val="000070A5"/>
    <w:rsid w:val="0004022E"/>
    <w:rsid w:val="000560E3"/>
    <w:rsid w:val="000802F6"/>
    <w:rsid w:val="00090529"/>
    <w:rsid w:val="000A0818"/>
    <w:rsid w:val="000B74A8"/>
    <w:rsid w:val="000E31F8"/>
    <w:rsid w:val="001068DD"/>
    <w:rsid w:val="00136882"/>
    <w:rsid w:val="00155EBE"/>
    <w:rsid w:val="00175570"/>
    <w:rsid w:val="001F22BA"/>
    <w:rsid w:val="00263539"/>
    <w:rsid w:val="0028244D"/>
    <w:rsid w:val="002A36C6"/>
    <w:rsid w:val="002B045C"/>
    <w:rsid w:val="002D41BD"/>
    <w:rsid w:val="002E6F5C"/>
    <w:rsid w:val="00306CE3"/>
    <w:rsid w:val="00373221"/>
    <w:rsid w:val="0038197D"/>
    <w:rsid w:val="003C03FB"/>
    <w:rsid w:val="003C4B40"/>
    <w:rsid w:val="003D1467"/>
    <w:rsid w:val="003E3B27"/>
    <w:rsid w:val="003E6610"/>
    <w:rsid w:val="0040474B"/>
    <w:rsid w:val="00444377"/>
    <w:rsid w:val="004855F2"/>
    <w:rsid w:val="004C55E1"/>
    <w:rsid w:val="004D0652"/>
    <w:rsid w:val="004E79FD"/>
    <w:rsid w:val="00514CD7"/>
    <w:rsid w:val="005D158F"/>
    <w:rsid w:val="005E65BE"/>
    <w:rsid w:val="00685B6B"/>
    <w:rsid w:val="0069335D"/>
    <w:rsid w:val="006C67F5"/>
    <w:rsid w:val="00712F52"/>
    <w:rsid w:val="00715A4F"/>
    <w:rsid w:val="00717071"/>
    <w:rsid w:val="00732489"/>
    <w:rsid w:val="00757EF5"/>
    <w:rsid w:val="007905E7"/>
    <w:rsid w:val="007B5CC2"/>
    <w:rsid w:val="007B7183"/>
    <w:rsid w:val="007C228D"/>
    <w:rsid w:val="00804E02"/>
    <w:rsid w:val="00806F5D"/>
    <w:rsid w:val="00847722"/>
    <w:rsid w:val="00891328"/>
    <w:rsid w:val="00893EA3"/>
    <w:rsid w:val="008943AE"/>
    <w:rsid w:val="00897CFE"/>
    <w:rsid w:val="008A78A9"/>
    <w:rsid w:val="008B258C"/>
    <w:rsid w:val="008D76EE"/>
    <w:rsid w:val="008E1FCC"/>
    <w:rsid w:val="00911F04"/>
    <w:rsid w:val="00930A74"/>
    <w:rsid w:val="009335B6"/>
    <w:rsid w:val="0096187D"/>
    <w:rsid w:val="0099236F"/>
    <w:rsid w:val="009B4ACE"/>
    <w:rsid w:val="009C37C0"/>
    <w:rsid w:val="009D1A28"/>
    <w:rsid w:val="00A25B02"/>
    <w:rsid w:val="00A41642"/>
    <w:rsid w:val="00A47050"/>
    <w:rsid w:val="00A60DBF"/>
    <w:rsid w:val="00A86CC3"/>
    <w:rsid w:val="00AA3D8D"/>
    <w:rsid w:val="00AB6B00"/>
    <w:rsid w:val="00AC1993"/>
    <w:rsid w:val="00B65E74"/>
    <w:rsid w:val="00B8630C"/>
    <w:rsid w:val="00BD19D0"/>
    <w:rsid w:val="00BD1A12"/>
    <w:rsid w:val="00BD1F4A"/>
    <w:rsid w:val="00C008B3"/>
    <w:rsid w:val="00C04CBA"/>
    <w:rsid w:val="00C70265"/>
    <w:rsid w:val="00CE2E11"/>
    <w:rsid w:val="00D33A54"/>
    <w:rsid w:val="00D71365"/>
    <w:rsid w:val="00DA6388"/>
    <w:rsid w:val="00DB0BEB"/>
    <w:rsid w:val="00DE2650"/>
    <w:rsid w:val="00DF72BA"/>
    <w:rsid w:val="00E00C15"/>
    <w:rsid w:val="00E15B6D"/>
    <w:rsid w:val="00EA4971"/>
    <w:rsid w:val="00EA6ADA"/>
    <w:rsid w:val="00ED3310"/>
    <w:rsid w:val="00EE1EA0"/>
    <w:rsid w:val="00EF004B"/>
    <w:rsid w:val="00EF5835"/>
    <w:rsid w:val="00F45519"/>
    <w:rsid w:val="00F577E1"/>
    <w:rsid w:val="00F97E7A"/>
    <w:rsid w:val="00FA59AA"/>
    <w:rsid w:val="00FA63E0"/>
    <w:rsid w:val="00FB0A57"/>
    <w:rsid w:val="00FC5234"/>
    <w:rsid w:val="00FF6197"/>
    <w:rsid w:val="00FF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1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1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3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6F"/>
    <w:pPr>
      <w:ind w:left="720"/>
      <w:contextualSpacing/>
    </w:pPr>
  </w:style>
  <w:style w:type="paragraph" w:styleId="BalloonText">
    <w:name w:val="Balloon Text"/>
    <w:basedOn w:val="Normal"/>
    <w:link w:val="BalloonTextChar"/>
    <w:uiPriority w:val="99"/>
    <w:semiHidden/>
    <w:unhideWhenUsed/>
    <w:rsid w:val="00FC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234"/>
    <w:rPr>
      <w:rFonts w:ascii="Tahoma" w:hAnsi="Tahoma" w:cs="Tahoma"/>
      <w:sz w:val="16"/>
      <w:szCs w:val="16"/>
    </w:rPr>
  </w:style>
  <w:style w:type="character" w:styleId="CommentReference">
    <w:name w:val="annotation reference"/>
    <w:basedOn w:val="DefaultParagraphFont"/>
    <w:uiPriority w:val="99"/>
    <w:semiHidden/>
    <w:unhideWhenUsed/>
    <w:rsid w:val="00EA6ADA"/>
    <w:rPr>
      <w:sz w:val="16"/>
      <w:szCs w:val="16"/>
    </w:rPr>
  </w:style>
  <w:style w:type="paragraph" w:styleId="CommentText">
    <w:name w:val="annotation text"/>
    <w:basedOn w:val="Normal"/>
    <w:link w:val="CommentTextChar"/>
    <w:uiPriority w:val="99"/>
    <w:semiHidden/>
    <w:unhideWhenUsed/>
    <w:rsid w:val="00EA6ADA"/>
    <w:pPr>
      <w:spacing w:line="240" w:lineRule="auto"/>
    </w:pPr>
    <w:rPr>
      <w:sz w:val="20"/>
      <w:szCs w:val="20"/>
    </w:rPr>
  </w:style>
  <w:style w:type="character" w:customStyle="1" w:styleId="CommentTextChar">
    <w:name w:val="Comment Text Char"/>
    <w:basedOn w:val="DefaultParagraphFont"/>
    <w:link w:val="CommentText"/>
    <w:uiPriority w:val="99"/>
    <w:semiHidden/>
    <w:rsid w:val="00EA6ADA"/>
    <w:rPr>
      <w:sz w:val="20"/>
      <w:szCs w:val="20"/>
    </w:rPr>
  </w:style>
  <w:style w:type="paragraph" w:styleId="CommentSubject">
    <w:name w:val="annotation subject"/>
    <w:basedOn w:val="CommentText"/>
    <w:next w:val="CommentText"/>
    <w:link w:val="CommentSubjectChar"/>
    <w:uiPriority w:val="99"/>
    <w:semiHidden/>
    <w:unhideWhenUsed/>
    <w:rsid w:val="00EA6ADA"/>
    <w:rPr>
      <w:b/>
      <w:bCs/>
    </w:rPr>
  </w:style>
  <w:style w:type="character" w:customStyle="1" w:styleId="CommentSubjectChar">
    <w:name w:val="Comment Subject Char"/>
    <w:basedOn w:val="CommentTextChar"/>
    <w:link w:val="CommentSubject"/>
    <w:uiPriority w:val="99"/>
    <w:semiHidden/>
    <w:rsid w:val="00EA6ADA"/>
    <w:rPr>
      <w:b/>
      <w:bCs/>
      <w:sz w:val="20"/>
      <w:szCs w:val="20"/>
    </w:rPr>
  </w:style>
  <w:style w:type="table" w:styleId="TableGrid">
    <w:name w:val="Table Grid"/>
    <w:basedOn w:val="TableNormal"/>
    <w:uiPriority w:val="99"/>
    <w:rsid w:val="00B6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19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19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197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8197D"/>
    <w:pPr>
      <w:outlineLvl w:val="9"/>
    </w:pPr>
    <w:rPr>
      <w:lang w:eastAsia="ja-JP"/>
    </w:rPr>
  </w:style>
  <w:style w:type="paragraph" w:styleId="TOC1">
    <w:name w:val="toc 1"/>
    <w:basedOn w:val="Normal"/>
    <w:next w:val="Normal"/>
    <w:autoRedefine/>
    <w:uiPriority w:val="39"/>
    <w:unhideWhenUsed/>
    <w:rsid w:val="0038197D"/>
    <w:pPr>
      <w:spacing w:after="100"/>
    </w:pPr>
  </w:style>
  <w:style w:type="character" w:styleId="Hyperlink">
    <w:name w:val="Hyperlink"/>
    <w:basedOn w:val="DefaultParagraphFont"/>
    <w:uiPriority w:val="99"/>
    <w:unhideWhenUsed/>
    <w:rsid w:val="0038197D"/>
    <w:rPr>
      <w:color w:val="0000FF" w:themeColor="hyperlink"/>
      <w:u w:val="single"/>
    </w:rPr>
  </w:style>
  <w:style w:type="character" w:customStyle="1" w:styleId="Heading2Char">
    <w:name w:val="Heading 2 Char"/>
    <w:basedOn w:val="DefaultParagraphFont"/>
    <w:link w:val="Heading2"/>
    <w:uiPriority w:val="9"/>
    <w:rsid w:val="003819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3D8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A3D8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1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1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3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6F"/>
    <w:pPr>
      <w:ind w:left="720"/>
      <w:contextualSpacing/>
    </w:pPr>
  </w:style>
  <w:style w:type="paragraph" w:styleId="BalloonText">
    <w:name w:val="Balloon Text"/>
    <w:basedOn w:val="Normal"/>
    <w:link w:val="BalloonTextChar"/>
    <w:uiPriority w:val="99"/>
    <w:semiHidden/>
    <w:unhideWhenUsed/>
    <w:rsid w:val="00FC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234"/>
    <w:rPr>
      <w:rFonts w:ascii="Tahoma" w:hAnsi="Tahoma" w:cs="Tahoma"/>
      <w:sz w:val="16"/>
      <w:szCs w:val="16"/>
    </w:rPr>
  </w:style>
  <w:style w:type="character" w:styleId="CommentReference">
    <w:name w:val="annotation reference"/>
    <w:basedOn w:val="DefaultParagraphFont"/>
    <w:uiPriority w:val="99"/>
    <w:semiHidden/>
    <w:unhideWhenUsed/>
    <w:rsid w:val="00EA6ADA"/>
    <w:rPr>
      <w:sz w:val="16"/>
      <w:szCs w:val="16"/>
    </w:rPr>
  </w:style>
  <w:style w:type="paragraph" w:styleId="CommentText">
    <w:name w:val="annotation text"/>
    <w:basedOn w:val="Normal"/>
    <w:link w:val="CommentTextChar"/>
    <w:uiPriority w:val="99"/>
    <w:semiHidden/>
    <w:unhideWhenUsed/>
    <w:rsid w:val="00EA6ADA"/>
    <w:pPr>
      <w:spacing w:line="240" w:lineRule="auto"/>
    </w:pPr>
    <w:rPr>
      <w:sz w:val="20"/>
      <w:szCs w:val="20"/>
    </w:rPr>
  </w:style>
  <w:style w:type="character" w:customStyle="1" w:styleId="CommentTextChar">
    <w:name w:val="Comment Text Char"/>
    <w:basedOn w:val="DefaultParagraphFont"/>
    <w:link w:val="CommentText"/>
    <w:uiPriority w:val="99"/>
    <w:semiHidden/>
    <w:rsid w:val="00EA6ADA"/>
    <w:rPr>
      <w:sz w:val="20"/>
      <w:szCs w:val="20"/>
    </w:rPr>
  </w:style>
  <w:style w:type="paragraph" w:styleId="CommentSubject">
    <w:name w:val="annotation subject"/>
    <w:basedOn w:val="CommentText"/>
    <w:next w:val="CommentText"/>
    <w:link w:val="CommentSubjectChar"/>
    <w:uiPriority w:val="99"/>
    <w:semiHidden/>
    <w:unhideWhenUsed/>
    <w:rsid w:val="00EA6ADA"/>
    <w:rPr>
      <w:b/>
      <w:bCs/>
    </w:rPr>
  </w:style>
  <w:style w:type="character" w:customStyle="1" w:styleId="CommentSubjectChar">
    <w:name w:val="Comment Subject Char"/>
    <w:basedOn w:val="CommentTextChar"/>
    <w:link w:val="CommentSubject"/>
    <w:uiPriority w:val="99"/>
    <w:semiHidden/>
    <w:rsid w:val="00EA6ADA"/>
    <w:rPr>
      <w:b/>
      <w:bCs/>
      <w:sz w:val="20"/>
      <w:szCs w:val="20"/>
    </w:rPr>
  </w:style>
  <w:style w:type="table" w:styleId="TableGrid">
    <w:name w:val="Table Grid"/>
    <w:basedOn w:val="TableNormal"/>
    <w:uiPriority w:val="99"/>
    <w:rsid w:val="00B6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19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19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197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8197D"/>
    <w:pPr>
      <w:outlineLvl w:val="9"/>
    </w:pPr>
    <w:rPr>
      <w:lang w:eastAsia="ja-JP"/>
    </w:rPr>
  </w:style>
  <w:style w:type="paragraph" w:styleId="TOC1">
    <w:name w:val="toc 1"/>
    <w:basedOn w:val="Normal"/>
    <w:next w:val="Normal"/>
    <w:autoRedefine/>
    <w:uiPriority w:val="39"/>
    <w:unhideWhenUsed/>
    <w:rsid w:val="0038197D"/>
    <w:pPr>
      <w:spacing w:after="100"/>
    </w:pPr>
  </w:style>
  <w:style w:type="character" w:styleId="Hyperlink">
    <w:name w:val="Hyperlink"/>
    <w:basedOn w:val="DefaultParagraphFont"/>
    <w:uiPriority w:val="99"/>
    <w:unhideWhenUsed/>
    <w:rsid w:val="0038197D"/>
    <w:rPr>
      <w:color w:val="0000FF" w:themeColor="hyperlink"/>
      <w:u w:val="single"/>
    </w:rPr>
  </w:style>
  <w:style w:type="character" w:customStyle="1" w:styleId="Heading2Char">
    <w:name w:val="Heading 2 Char"/>
    <w:basedOn w:val="DefaultParagraphFont"/>
    <w:link w:val="Heading2"/>
    <w:uiPriority w:val="9"/>
    <w:rsid w:val="003819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3D8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A3D8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3445">
      <w:bodyDiv w:val="1"/>
      <w:marLeft w:val="0"/>
      <w:marRight w:val="0"/>
      <w:marTop w:val="0"/>
      <w:marBottom w:val="0"/>
      <w:divBdr>
        <w:top w:val="none" w:sz="0" w:space="0" w:color="auto"/>
        <w:left w:val="none" w:sz="0" w:space="0" w:color="auto"/>
        <w:bottom w:val="none" w:sz="0" w:space="0" w:color="auto"/>
        <w:right w:val="none" w:sz="0" w:space="0" w:color="auto"/>
      </w:divBdr>
    </w:div>
    <w:div w:id="4555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F369-5631-4A95-9C34-AA9DFA4C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Grayson Schrantz</dc:creator>
  <cp:lastModifiedBy>Madeline Theisen</cp:lastModifiedBy>
  <cp:revision>2</cp:revision>
  <dcterms:created xsi:type="dcterms:W3CDTF">2015-12-08T20:05:00Z</dcterms:created>
  <dcterms:modified xsi:type="dcterms:W3CDTF">2015-12-08T20:05:00Z</dcterms:modified>
</cp:coreProperties>
</file>